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tbl>
      <w:tblPr>
        <w:name w:val="Таблица1"/>
        <w:tabOrder w:val="0"/>
        <w:jc w:val="left"/>
        <w:tblInd w:w="0" w:type="dxa"/>
        <w:tblW w:w="10181" w:type="dxa"/>
      </w:tblPr>
      <w:tblGrid>
        <w:gridCol w:w="1531"/>
        <w:gridCol w:w="623"/>
        <w:gridCol w:w="396"/>
        <w:gridCol w:w="1751"/>
        <w:gridCol w:w="535"/>
        <w:gridCol w:w="506"/>
        <w:gridCol w:w="580"/>
        <w:gridCol w:w="591"/>
        <w:gridCol w:w="1961"/>
        <w:gridCol w:w="1707"/>
      </w:tblGrid>
      <w:tr>
        <w:trPr>
          <w:tblHeader w:val="0"/>
          <w:cantSplit w:val="0"/>
          <w:trHeight w:val="1210" w:hRule="atLeast"/>
        </w:trPr>
        <w:tc>
          <w:tcPr>
            <w:tcW w:w="10181" w:type="dxa"/>
            <w:gridSpan w:val="10"/>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2744134" protected="0"/>
          </w:tcPr>
          <w:p>
            <w:pPr>
              <w:pStyle w:val="para36"/>
              <w:widowControl w:val="0"/>
            </w:pPr>
            <w:r>
              <w:rPr>
                <w:noProof/>
              </w:rPr>
              <w:drawing>
                <wp:inline distT="0" distB="0" distL="0" distR="0">
                  <wp:extent cx="454025" cy="721360"/>
                  <wp:effectExtent l="0" t="0" r="0" b="0"/>
                  <wp:docPr id="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pic:cNvPicPr>
                            <a:picLocks noChangeAspect="1"/>
                            <a:extLst>
                              <a:ext uri="sm">
                                <sm:smNativeData xmlns:sm="sm" val="SMDATA_16_RlcR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m////8H///+b////wf///w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BAAAAAAAAAAAAAAAAAAAAAAAAAAAAAAAAAAAAywIAAHAEAAAAAAAAAAAAAAAAAAAoAAAACAAAAAEAAAABAAAA"/>
                              </a:ext>
                            </a:extLst>
                          </pic:cNvPicPr>
                        </pic:nvPicPr>
                        <pic:blipFill>
                          <a:blip r:embed="rId8"/>
                          <a:srcRect l="-1010" t="-630" r="-1010" b="-630"/>
                          <a:stretch>
                            <a:fillRect/>
                          </a:stretch>
                        </pic:blipFill>
                        <pic:spPr>
                          <a:xfrm>
                            <a:off x="0" y="0"/>
                            <a:ext cx="454025" cy="721360"/>
                          </a:xfrm>
                          <a:prstGeom prst="rect">
                            <a:avLst/>
                          </a:prstGeom>
                          <a:noFill/>
                          <a:ln w="9525">
                            <a:noFill/>
                          </a:ln>
                        </pic:spPr>
                      </pic:pic>
                    </a:graphicData>
                  </a:graphic>
                </wp:inline>
              </w:drawing>
            </w:r>
            <w:r/>
          </w:p>
        </w:tc>
      </w:tr>
      <w:tr>
        <w:trPr>
          <w:tblHeader w:val="0"/>
          <w:cantSplit w:val="0"/>
          <w:trHeight w:val="1336" w:hRule="atLeast"/>
        </w:trPr>
        <w:tc>
          <w:tcPr>
            <w:tcW w:w="10181" w:type="dxa"/>
            <w:gridSpan w:val="10"/>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2744134" protected="0"/>
          </w:tcPr>
          <w:p>
            <w:pPr>
              <w:spacing w:line="276" w:lineRule="auto"/>
              <w:jc w:val="center"/>
              <w:widowControl w:val="0"/>
              <w:rPr>
                <w:b/>
                <w:caps/>
                <w:sz w:val="28"/>
                <w:szCs w:val="28"/>
              </w:rPr>
            </w:pPr>
            <w:r>
              <w:rPr>
                <w:b/>
                <w:caps/>
                <w:sz w:val="28"/>
                <w:szCs w:val="28"/>
              </w:rPr>
              <w:t>КЕМЕРОВСКАЯ ОБЛАСТЬ-КУЗБАСС</w:t>
            </w:r>
          </w:p>
          <w:p>
            <w:pPr>
              <w:spacing w:line="276" w:lineRule="auto"/>
              <w:jc w:val="center"/>
              <w:widowControl w:val="0"/>
              <w:rPr>
                <w:b/>
                <w:caps/>
                <w:sz w:val="28"/>
                <w:szCs w:val="28"/>
              </w:rPr>
            </w:pPr>
            <w:r>
              <w:rPr>
                <w:b/>
                <w:caps/>
                <w:sz w:val="28"/>
                <w:szCs w:val="28"/>
              </w:rPr>
              <w:t>Анжеро-Судженский городской округ</w:t>
            </w:r>
          </w:p>
          <w:p>
            <w:pPr>
              <w:spacing w:line="276" w:lineRule="auto"/>
              <w:jc w:val="center"/>
              <w:widowControl w:val="0"/>
            </w:pPr>
            <w:bookmarkStart w:id="0" w:name="r06"/>
            <w:r/>
            <w:r>
              <w:rPr>
                <w:b/>
                <w:caps/>
                <w:sz w:val="28"/>
                <w:szCs w:val="28"/>
              </w:rPr>
              <w:t>Администрация Анжеро-Судженского</w:t>
            </w:r>
            <w:r/>
            <w:bookmarkEnd w:id="0"/>
            <w:r/>
            <w:r>
              <w:rPr>
                <w:b/>
                <w:caps/>
                <w:sz w:val="28"/>
                <w:szCs w:val="28"/>
              </w:rPr>
              <w:t xml:space="preserve"> городского округа</w:t>
            </w:r>
            <w:r/>
          </w:p>
          <w:p>
            <w:pPr>
              <w:spacing w:line="360" w:lineRule="auto"/>
              <w:jc w:val="center"/>
              <w:widowControl w:val="0"/>
              <w:rPr>
                <w:rFonts w:ascii="Arial Narrow" w:hAnsi="Arial Narrow" w:cs="Arial Narrow"/>
                <w:b/>
                <w:caps/>
                <w:sz w:val="26"/>
                <w:szCs w:val="26"/>
              </w:rPr>
            </w:pPr>
            <w:r>
              <w:rPr>
                <w:rFonts w:ascii="Arial Narrow" w:hAnsi="Arial Narrow" w:cs="Arial Narrow"/>
                <w:b/>
                <w:caps/>
                <w:sz w:val="26"/>
                <w:szCs w:val="26"/>
              </w:rPr>
            </w:r>
          </w:p>
        </w:tc>
      </w:tr>
      <w:tr>
        <w:trPr>
          <w:tblHeader w:val="0"/>
          <w:cantSplit w:val="0"/>
          <w:trHeight w:val="493" w:hRule="exact"/>
        </w:trPr>
        <w:tc>
          <w:tcPr>
            <w:tcW w:w="10181" w:type="dxa"/>
            <w:gridSpan w:val="10"/>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2744134" protected="0"/>
          </w:tcPr>
          <w:p>
            <w:pPr>
              <w:spacing/>
              <w:jc w:val="center"/>
              <w:widowControl w:val="0"/>
              <w:rPr>
                <w:b/>
                <w:sz w:val="28"/>
                <w:szCs w:val="28"/>
              </w:rPr>
            </w:pPr>
            <w:r>
              <w:rPr>
                <w:b/>
                <w:sz w:val="28"/>
                <w:szCs w:val="28"/>
              </w:rPr>
              <w:t>ПОСТАНОВЛЕНИЕ</w:t>
            </w:r>
          </w:p>
        </w:tc>
      </w:tr>
      <w:tr>
        <w:trPr>
          <w:tblHeader w:val="0"/>
          <w:cantSplit w:val="0"/>
          <w:trHeight w:val="267" w:hRule="atLeast"/>
        </w:trPr>
        <w:tc>
          <w:tcPr>
            <w:tcW w:w="10181" w:type="dxa"/>
            <w:gridSpan w:val="10"/>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2744134" protected="0"/>
          </w:tcPr>
          <w:p>
            <w:pPr>
              <w:widowControl w:val="0"/>
              <w:rPr>
                <w:rFonts w:ascii="Arial Narrow" w:hAnsi="Arial Narrow" w:cs="Arial Narrow"/>
                <w:b/>
                <w:caps/>
                <w:sz w:val="16"/>
                <w:szCs w:val="16"/>
              </w:rPr>
            </w:pPr>
            <w:r>
              <w:rPr>
                <w:rFonts w:ascii="Arial Narrow" w:hAnsi="Arial Narrow" w:cs="Arial Narrow"/>
                <w:b/>
                <w:caps/>
                <w:sz w:val="16"/>
                <w:szCs w:val="16"/>
              </w:rPr>
            </w:r>
          </w:p>
        </w:tc>
      </w:tr>
      <w:tr>
        <w:trPr>
          <w:tblHeader w:val="0"/>
          <w:cantSplit w:val="0"/>
          <w:trHeight w:val="339" w:hRule="atLeast"/>
        </w:trPr>
        <w:tc>
          <w:tcPr>
            <w:tcW w:w="1531"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2744134" protected="0"/>
          </w:tcPr>
          <w:p>
            <w:pPr>
              <w:ind w:right="33"/>
              <w:spacing/>
              <w:jc w:val="right"/>
              <w:widowControl w:val="0"/>
              <w:rPr>
                <w:sz w:val="28"/>
                <w:szCs w:val="28"/>
              </w:rPr>
            </w:pPr>
            <w:r>
              <w:rPr>
                <w:sz w:val="28"/>
                <w:szCs w:val="28"/>
              </w:rPr>
              <w:t>от «</w:t>
            </w:r>
          </w:p>
        </w:tc>
        <w:tc>
          <w:tcPr>
            <w:tcW w:w="623" w:type="dxa"/>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nil" w:sz="0" w:space="0" w:color="000000" tmln="20, 20, 20, 0, 0"/>
              <w:tl2br w:val="nil" w:sz="0" w:space="0" w:color="000000" tmln="20, 20, 20, 0, 0"/>
              <w:tr2bl w:val="nil" w:sz="0" w:space="0" w:color="000000" tmln="20, 20, 20, 0, 0"/>
            </w:tcBorders>
            <w:tmTcPr id="1762744134" protected="0"/>
          </w:tcPr>
          <w:p>
            <w:pPr>
              <w:spacing/>
              <w:jc w:val="center"/>
              <w:widowControl w:val="0"/>
            </w:pPr>
            <w:r>
              <w:t>10</w:t>
            </w:r>
          </w:p>
        </w:tc>
        <w:tc>
          <w:tcPr>
            <w:tcW w:w="39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2744134" protected="0"/>
          </w:tcPr>
          <w:p>
            <w:pPr>
              <w:spacing/>
              <w:jc w:val="both"/>
              <w:widowControl w:val="0"/>
              <w:rPr>
                <w:sz w:val="28"/>
                <w:szCs w:val="28"/>
              </w:rPr>
            </w:pPr>
            <w:r>
              <w:rPr>
                <w:sz w:val="28"/>
                <w:szCs w:val="28"/>
              </w:rPr>
              <w:t>»</w:t>
            </w:r>
          </w:p>
        </w:tc>
        <w:tc>
          <w:tcPr>
            <w:tcW w:w="1751" w:type="dxa"/>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nil" w:sz="0" w:space="0" w:color="000000" tmln="20, 20, 20, 0, 0"/>
              <w:tl2br w:val="nil" w:sz="0" w:space="0" w:color="000000" tmln="20, 20, 20, 0, 0"/>
              <w:tr2bl w:val="nil" w:sz="0" w:space="0" w:color="000000" tmln="20, 20, 20, 0, 0"/>
            </w:tcBorders>
            <w:tmTcPr id="1762744134" protected="0"/>
          </w:tcPr>
          <w:p>
            <w:pPr>
              <w:spacing/>
              <w:jc w:val="center"/>
              <w:widowControl w:val="0"/>
            </w:pPr>
            <w:r>
              <w:t>ноября</w:t>
            </w:r>
          </w:p>
        </w:tc>
        <w:tc>
          <w:tcPr>
            <w:tcW w:w="53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2744134" protected="0"/>
          </w:tcPr>
          <w:p>
            <w:pPr>
              <w:ind w:right="-76"/>
              <w:spacing/>
              <w:jc w:val="right"/>
              <w:widowControl w:val="0"/>
              <w:rPr>
                <w:sz w:val="28"/>
                <w:szCs w:val="28"/>
              </w:rPr>
            </w:pPr>
            <w:r>
              <w:rPr>
                <w:sz w:val="28"/>
                <w:szCs w:val="28"/>
              </w:rPr>
              <w:t>20</w:t>
            </w:r>
          </w:p>
        </w:tc>
        <w:tc>
          <w:tcPr>
            <w:tcW w:w="506" w:type="dxa"/>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nil" w:sz="0" w:space="0" w:color="000000" tmln="20, 20, 20, 0, 0"/>
              <w:tl2br w:val="nil" w:sz="0" w:space="0" w:color="000000" tmln="20, 20, 20, 0, 0"/>
              <w:tr2bl w:val="nil" w:sz="0" w:space="0" w:color="000000" tmln="20, 20, 20, 0, 0"/>
            </w:tcBorders>
            <w:tmTcPr id="1762744134" protected="0"/>
          </w:tcPr>
          <w:p>
            <w:pPr>
              <w:ind w:right="-152"/>
              <w:widowControl w:val="0"/>
            </w:pPr>
            <w:bookmarkStart w:id="1" w:name="r09y"/>
            <w:r/>
            <w:bookmarkStart w:id="1" w:name="r09y"/>
            <w:r/>
            <w:bookmarkEnd w:id="1"/>
            <w:r>
              <w:t>25</w:t>
            </w:r>
          </w:p>
        </w:tc>
        <w:tc>
          <w:tcPr>
            <w:tcW w:w="580"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2744134" protected="0"/>
          </w:tcPr>
          <w:p>
            <w:pPr>
              <w:widowControl w:val="0"/>
              <w:rPr>
                <w:sz w:val="28"/>
                <w:szCs w:val="28"/>
              </w:rPr>
            </w:pPr>
            <w:r>
              <w:rPr>
                <w:sz w:val="28"/>
                <w:szCs w:val="28"/>
              </w:rPr>
              <w:t>г.</w:t>
            </w:r>
          </w:p>
        </w:tc>
        <w:tc>
          <w:tcPr>
            <w:tcW w:w="591"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2744134" protected="0"/>
          </w:tcPr>
          <w:p>
            <w:pPr>
              <w:widowControl w:val="0"/>
              <w:rPr>
                <w:sz w:val="28"/>
                <w:szCs w:val="28"/>
              </w:rPr>
            </w:pPr>
            <w:r>
              <w:rPr>
                <w:sz w:val="28"/>
                <w:szCs w:val="28"/>
              </w:rPr>
              <w:t>№</w:t>
            </w:r>
          </w:p>
        </w:tc>
        <w:tc>
          <w:tcPr>
            <w:tcW w:w="1961" w:type="dxa"/>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nil" w:sz="0" w:space="0" w:color="000000" tmln="20, 20, 20, 0, 0"/>
              <w:tl2br w:val="nil" w:sz="0" w:space="0" w:color="000000" tmln="20, 20, 20, 0, 0"/>
              <w:tr2bl w:val="nil" w:sz="0" w:space="0" w:color="000000" tmln="20, 20, 20, 0, 0"/>
            </w:tcBorders>
            <w:tmTcPr id="1762744134" protected="0"/>
          </w:tcPr>
          <w:p>
            <w:pPr>
              <w:ind w:firstLine="708"/>
              <w:widowControl w:val="0"/>
              <w:tabs defTabSz="708">
                <w:tab w:val="center" w:pos="872" w:leader="none"/>
              </w:tabs>
            </w:pPr>
            <w:r>
              <w:t>1064</w:t>
            </w:r>
          </w:p>
        </w:tc>
        <w:tc>
          <w:tcPr>
            <w:tcW w:w="1707"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2744134" protected="0"/>
          </w:tcPr>
          <w:p>
            <w:pPr>
              <w:widowControl w:val="0"/>
              <w:rPr>
                <w:sz w:val="28"/>
                <w:szCs w:val="28"/>
              </w:rPr>
            </w:pPr>
            <w:r>
              <w:rPr>
                <w:sz w:val="28"/>
                <w:szCs w:val="28"/>
              </w:rPr>
            </w:r>
          </w:p>
        </w:tc>
      </w:tr>
      <w:tr>
        <w:trPr>
          <w:tblHeader w:val="0"/>
          <w:cantSplit w:val="0"/>
          <w:trHeight w:val="371" w:hRule="atLeast"/>
        </w:trPr>
        <w:tc>
          <w:tcPr>
            <w:tcW w:w="10181" w:type="dxa"/>
            <w:gridSpan w:val="10"/>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2744134" protected="0"/>
          </w:tcPr>
          <w:p>
            <w:pPr>
              <w:spacing/>
              <w:jc w:val="center"/>
              <w:widowControl w:val="0"/>
              <w:rPr>
                <w:sz w:val="28"/>
                <w:szCs w:val="28"/>
              </w:rPr>
            </w:pPr>
            <w:r>
              <w:rPr>
                <w:sz w:val="28"/>
                <w:szCs w:val="28"/>
              </w:rPr>
            </w:r>
          </w:p>
        </w:tc>
      </w:tr>
    </w:tbl>
    <w:p>
      <w:pPr>
        <w:spacing/>
        <w:jc w:val="both"/>
        <w:rPr>
          <w:sz w:val="28"/>
          <w:szCs w:val="28"/>
        </w:rPr>
      </w:pPr>
      <w:r>
        <w:rPr>
          <w:sz w:val="28"/>
          <w:szCs w:val="28"/>
        </w:rPr>
      </w:r>
    </w:p>
    <w:p>
      <w:pPr>
        <w:ind w:firstLine="709"/>
        <w:spacing/>
        <w:jc w:val="center"/>
      </w:pPr>
      <w:r>
        <w:rPr>
          <w:b/>
          <w:sz w:val="28"/>
          <w:szCs w:val="28"/>
        </w:rPr>
        <w:t>Об основных направлениях бюджетной и налоговой политики Анжеро-Судженского городского округа  на 2026 год и на плановый период 2027 и 2028 годов</w:t>
      </w:r>
      <w:r/>
    </w:p>
    <w:p>
      <w:pPr>
        <w:spacing/>
        <w:jc w:val="both"/>
        <w:rPr>
          <w:b/>
          <w:sz w:val="28"/>
          <w:szCs w:val="28"/>
        </w:rPr>
      </w:pPr>
      <w:r>
        <w:rPr>
          <w:b/>
          <w:sz w:val="28"/>
          <w:szCs w:val="28"/>
        </w:rPr>
      </w:r>
    </w:p>
    <w:p>
      <w:pPr>
        <w:spacing/>
        <w:jc w:val="both"/>
        <w:rPr>
          <w:b/>
          <w:sz w:val="28"/>
          <w:szCs w:val="28"/>
        </w:rPr>
      </w:pPr>
      <w:r>
        <w:rPr>
          <w:b/>
          <w:sz w:val="28"/>
          <w:szCs w:val="28"/>
        </w:rPr>
      </w:r>
    </w:p>
    <w:p>
      <w:pPr>
        <w:ind w:firstLine="709"/>
        <w:spacing/>
        <w:jc w:val="both"/>
      </w:pPr>
      <w:r>
        <w:rPr>
          <w:sz w:val="28"/>
          <w:szCs w:val="28"/>
        </w:rPr>
        <w:t xml:space="preserve">В целях соблюдения требований </w:t>
      </w:r>
      <w:hyperlink r:id="rId9" w:history="1">
        <w:r>
          <w:rPr>
            <w:sz w:val="28"/>
            <w:szCs w:val="28"/>
          </w:rPr>
          <w:t>статей 172</w:t>
        </w:r>
      </w:hyperlink>
      <w:r>
        <w:rPr>
          <w:sz w:val="28"/>
          <w:szCs w:val="28"/>
        </w:rPr>
        <w:t>, 184.2 Бюджетного кодекса Российской Федерации, во исполнение постановления администрации Анжеро-Судженского городского округа от 31 октября 2018 года № 1456 «</w:t>
      </w:r>
      <w:r>
        <w:rPr>
          <w:rFonts w:eastAsia="Calibri"/>
          <w:bCs/>
          <w:sz w:val="28"/>
          <w:szCs w:val="28"/>
          <w:lang w:eastAsia="en-us"/>
        </w:rPr>
        <w:t>Об утверждении Порядка составления проекта бюджета муниципального образования «Анжеро-Судженский городской округ» на очередной финансовый год и на плановый период» (в редакции постановлений: от 21 мая 2020 года № 412, от 3 ноября 2021 года  № 1161, от 6 мая 2024 года № 344),</w:t>
      </w:r>
      <w:r/>
    </w:p>
    <w:p>
      <w:pPr>
        <w:ind w:firstLine="709"/>
        <w:spacing/>
        <w:jc w:val="both"/>
      </w:pPr>
      <w:r>
        <w:rPr>
          <w:sz w:val="28"/>
          <w:szCs w:val="28"/>
        </w:rPr>
        <w:t>1. Утвердить прилагаемые основные направления бюджетной и налоговой политики Анжеро-Судженского городского округа на 2026 год и на плановый период 2027 и 2028 годов.</w:t>
      </w:r>
      <w:r/>
    </w:p>
    <w:p>
      <w:pPr>
        <w:pStyle w:val="para15"/>
        <w:ind w:firstLine="709"/>
        <w:spacing/>
        <w:jc w:val="both"/>
      </w:pPr>
      <w:r>
        <w:rPr>
          <w:rFonts w:ascii="Times New Roman" w:hAnsi="Times New Roman" w:cs="Times New Roman"/>
          <w:sz w:val="28"/>
          <w:szCs w:val="28"/>
        </w:rPr>
        <w:t>2. Финансовому управлению администрации Анжеро-Судженского городского округа (Зачиняева Е.Н.), главным распорядителям бюджетных средств, получателям бюджетных средств, главным администраторам и администраторам доходов бюджета муниципального образования «Анжеро-Судженский городской округ Кемеровской области - Кузбасса»  осуществлять планирование и исполнение бюджета  муниципального образования «Анжеро-Судженский городской округ Кемеровской области - Кузбасса» на 2026 год и на плановый период 2027 и 2028 годов с учетом основных направлений бюджетной и налоговой политики Анжеро-Судженского городского округа  на 2026 год и на плановый период 2027 и 2028 годов.</w:t>
      </w:r>
      <w:r/>
    </w:p>
    <w:p>
      <w:pPr>
        <w:ind w:firstLine="709"/>
        <w:spacing/>
        <w:jc w:val="both"/>
        <w:tabs defTabSz="708">
          <w:tab w:val="left" w:pos="-6663" w:leader="none"/>
        </w:tabs>
      </w:pPr>
      <w:r>
        <w:rPr>
          <w:sz w:val="28"/>
          <w:szCs w:val="28"/>
        </w:rPr>
        <w:t xml:space="preserve">3. Разместить настоящее постановление на официальном сайте Анжеро-Судженского городского округа в информационно-телекоммуникационной сети «Интернет», электронный адрес: </w:t>
      </w:r>
      <w:hyperlink r:id="rId10" w:history="1">
        <w:r>
          <w:rPr>
            <w:rStyle w:val="char2"/>
            <w:color w:val="auto"/>
            <w:sz w:val="28"/>
            <w:szCs w:val="28"/>
            <w:u w:color="auto" w:val="none"/>
            <w:lang w:val="en-us"/>
          </w:rPr>
          <w:t>www</w:t>
        </w:r>
        <w:r>
          <w:rPr>
            <w:rStyle w:val="char2"/>
            <w:color w:val="auto"/>
            <w:sz w:val="28"/>
            <w:szCs w:val="28"/>
            <w:u w:color="auto" w:val="none"/>
          </w:rPr>
          <w:t>.</w:t>
        </w:r>
        <w:r>
          <w:rPr>
            <w:rStyle w:val="char2"/>
            <w:color w:val="auto"/>
            <w:sz w:val="28"/>
            <w:szCs w:val="28"/>
            <w:u w:color="auto" w:val="none"/>
            <w:lang w:val="en-us"/>
          </w:rPr>
          <w:t>anzhero</w:t>
        </w:r>
        <w:r>
          <w:rPr>
            <w:rStyle w:val="char2"/>
            <w:color w:val="auto"/>
            <w:sz w:val="28"/>
            <w:szCs w:val="28"/>
            <w:u w:color="auto" w:val="none"/>
          </w:rPr>
          <w:t>.</w:t>
        </w:r>
        <w:r>
          <w:rPr>
            <w:rStyle w:val="char2"/>
            <w:color w:val="auto"/>
            <w:sz w:val="28"/>
            <w:szCs w:val="28"/>
            <w:u w:color="auto" w:val="none"/>
            <w:lang w:val="en-us"/>
          </w:rPr>
          <w:t>ru</w:t>
        </w:r>
      </w:hyperlink>
      <w:r>
        <w:rPr>
          <w:sz w:val="28"/>
          <w:szCs w:val="28"/>
        </w:rPr>
        <w:t>.</w:t>
      </w:r>
      <w:r/>
    </w:p>
    <w:p>
      <w:pPr>
        <w:ind w:firstLine="709"/>
        <w:spacing/>
        <w:jc w:val="both"/>
        <w:tabs defTabSz="708">
          <w:tab w:val="left" w:pos="-6663" w:leader="none"/>
        </w:tabs>
      </w:pPr>
      <w:r>
        <w:rPr>
          <w:sz w:val="28"/>
          <w:szCs w:val="28"/>
        </w:rPr>
        <w:t xml:space="preserve">4. Контроль за исполнением настоящего постановления оставляю за собой. </w:t>
      </w:r>
      <w:r/>
    </w:p>
    <w:p>
      <w:pPr>
        <w:ind w:firstLine="709"/>
        <w:spacing/>
        <w:jc w:val="both"/>
      </w:pPr>
      <w:r>
        <w:rPr>
          <w:sz w:val="28"/>
          <w:szCs w:val="28"/>
        </w:rPr>
        <w:t xml:space="preserve">5. Настоящее постановление вступает в силу со дня его подписания.  </w:t>
      </w:r>
      <w:r/>
    </w:p>
    <w:p>
      <w:pPr>
        <w:ind w:firstLine="709"/>
        <w:spacing/>
        <w:jc w:val="both"/>
        <w:rPr>
          <w:sz w:val="28"/>
          <w:szCs w:val="28"/>
        </w:rPr>
      </w:pPr>
      <w:r>
        <w:rPr>
          <w:sz w:val="28"/>
          <w:szCs w:val="28"/>
        </w:rPr>
      </w:r>
    </w:p>
    <w:p>
      <w:pPr>
        <w:ind w:firstLine="709"/>
        <w:spacing/>
        <w:jc w:val="both"/>
        <w:rPr>
          <w:sz w:val="28"/>
          <w:szCs w:val="28"/>
        </w:rPr>
      </w:pPr>
      <w:r>
        <w:rPr>
          <w:noProof/>
        </w:rPr>
        <w:drawing>
          <wp:anchor distT="0" distB="0" distL="114300" distR="114300" simplePos="0" relativeHeight="251658242" behindDoc="1" locked="0" layoutInCell="0" hidden="0" allowOverlap="1">
            <wp:simplePos x="0" y="0"/>
            <wp:positionH relativeFrom="page">
              <wp:posOffset>3642360</wp:posOffset>
            </wp:positionH>
            <wp:positionV relativeFrom="page">
              <wp:posOffset>2217420</wp:posOffset>
            </wp:positionV>
            <wp:extent cx="1390650" cy="1390650"/>
            <wp:effectExtent l="0" t="0" r="0" b="0"/>
            <wp:wrapNone/>
            <wp:docPr id="2"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pic:cNvPicPr>
                      <a:picLocks noChangeAspect="1"/>
                      <a:extLst>
                        <a:ext uri="sm">
                          <sm:smNativeData xmlns:sm="sm" val="SMDATA_16_RlcR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MAAAAAAAAAAAAAAAAAAAAAQAAAAAAAABoFgAAAQAAAAAAAACkDQAAjggAAI4IAAABAAAAaBYAAKQNAAAoAAAACAAAAAEAAAABAAAA"/>
                        </a:ext>
                      </a:extLst>
                    </pic:cNvPicPr>
                  </pic:nvPicPr>
                  <pic:blipFill>
                    <a:blip r:embed="rId11"/>
                    <a:stretch>
                      <a:fillRect/>
                    </a:stretch>
                  </pic:blipFill>
                  <pic:spPr>
                    <a:xfrm>
                      <a:off x="0" y="0"/>
                      <a:ext cx="1390650" cy="1390650"/>
                    </a:xfrm>
                    <a:prstGeom prst="rect">
                      <a:avLst/>
                    </a:prstGeom>
                    <a:noFill/>
                    <a:ln w="12700">
                      <a:noFill/>
                    </a:ln>
                  </pic:spPr>
                </pic:pic>
              </a:graphicData>
            </a:graphic>
          </wp:anchor>
        </w:drawing>
      </w:r>
      <w:r>
        <w:rPr>
          <w:sz w:val="28"/>
          <w:szCs w:val="28"/>
        </w:rPr>
      </w:r>
    </w:p>
    <w:p>
      <w:pPr>
        <w:spacing/>
        <w:jc w:val="both"/>
        <w:rPr>
          <w:sz w:val="28"/>
          <w:szCs w:val="28"/>
        </w:rPr>
      </w:pPr>
      <w:r>
        <w:rPr>
          <w:sz w:val="28"/>
          <w:szCs w:val="28"/>
        </w:rPr>
      </w:r>
    </w:p>
    <w:p>
      <w:pPr>
        <w:spacing/>
        <w:jc w:val="both"/>
      </w:pPr>
      <w:r>
        <w:rPr>
          <w:sz w:val="28"/>
          <w:szCs w:val="28"/>
        </w:rPr>
        <w:t xml:space="preserve">Глава городского округа </w:t>
        <w:tab/>
        <w:tab/>
        <w:tab/>
        <w:tab/>
        <w:tab/>
        <w:t xml:space="preserve">   </w:t>
        <w:tab/>
        <w:t xml:space="preserve">   Д.В. Ажичаков</w:t>
        <w:tab/>
        <w:tab/>
        <w:tab/>
        <w:tab/>
        <w:tab/>
        <w:t xml:space="preserve">                                                                             </w:t>
      </w: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pStyle w:val="para13"/>
        <w:ind w:firstLine="709"/>
        <w:spacing w:before="0" w:after="0" w:line="240" w:lineRule="auto"/>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
        <w:rPr>
          <w:rFonts w:ascii="Times New Roman" w:hAnsi="Times New Roman" w:eastAsia="Times New Roman" w:cs="Times New Roman"/>
          <w:lang w:eastAsia="ru-ru"/>
        </w:rPr>
        <w:t>Утверждены</w:t>
      </w:r>
      <w:r/>
    </w:p>
    <w:p>
      <w:pPr>
        <w:pStyle w:val="para13"/>
        <w:ind w:firstLine="709"/>
        <w:spacing w:before="0" w:after="0" w:line="240" w:lineRule="auto"/>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
        <w:rPr>
          <w:rFonts w:ascii="Times New Roman" w:hAnsi="Times New Roman" w:eastAsia="Times New Roman" w:cs="Times New Roman"/>
          <w:lang w:eastAsia="ru-ru"/>
        </w:rPr>
        <w:t xml:space="preserve">постановлением  администрации </w:t>
      </w:r>
      <w:r/>
    </w:p>
    <w:p>
      <w:pPr>
        <w:pStyle w:val="para13"/>
        <w:ind w:firstLine="709"/>
        <w:spacing w:before="0" w:after="0" w:line="240" w:lineRule="auto"/>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
        <w:rPr>
          <w:rFonts w:ascii="Times New Roman" w:hAnsi="Times New Roman" w:eastAsia="Times New Roman" w:cs="Times New Roman"/>
          <w:lang w:eastAsia="ru-ru"/>
        </w:rPr>
        <w:t xml:space="preserve">Анжеро-Судженского городского округа </w:t>
      </w:r>
      <w:r/>
    </w:p>
    <w:p>
      <w:pPr>
        <w:ind w:firstLine="709"/>
        <w:spacing/>
        <w:jc w:val="right"/>
      </w:pPr>
      <w:r>
        <w:rPr>
          <w:sz w:val="28"/>
          <w:szCs w:val="28"/>
        </w:rPr>
        <w:t xml:space="preserve">от  10 ноября 2025 года  № </w:t>
      </w:r>
      <w:r>
        <w:t xml:space="preserve"> 1064</w:t>
      </w:r>
    </w:p>
    <w:p>
      <w:pPr>
        <w:pStyle w:val="para13"/>
        <w:ind w:firstLine="709"/>
        <w:spacing w:before="0" w:after="0" w:line="240" w:lineRule="auto"/>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cs="Times New Roman"/>
        </w:rPr>
      </w:pPr>
      <w:r>
        <w:rPr>
          <w:rFonts w:ascii="Times New Roman" w:hAnsi="Times New Roman" w:cs="Times New Roman"/>
        </w:rPr>
      </w:r>
    </w:p>
    <w:p>
      <w:pPr>
        <w:ind w:firstLine="709"/>
        <w:spacing/>
        <w:jc w:val="center"/>
      </w:pPr>
      <w:r>
        <w:rPr>
          <w:b/>
          <w:sz w:val="28"/>
          <w:szCs w:val="28"/>
        </w:rPr>
        <w:t xml:space="preserve">Основные направления бюджетной и налоговой политики </w:t>
      </w:r>
      <w:r/>
    </w:p>
    <w:p>
      <w:pPr>
        <w:ind w:firstLine="709"/>
        <w:spacing/>
        <w:jc w:val="center"/>
      </w:pPr>
      <w:r>
        <w:rPr>
          <w:b/>
          <w:sz w:val="28"/>
          <w:szCs w:val="28"/>
        </w:rPr>
        <w:t>Анжеро-Судженского городского округа</w:t>
      </w:r>
      <w:r/>
    </w:p>
    <w:p>
      <w:pPr>
        <w:ind w:firstLine="709"/>
        <w:spacing/>
        <w:jc w:val="center"/>
      </w:pPr>
      <w:r>
        <w:rPr>
          <w:b/>
          <w:sz w:val="28"/>
          <w:szCs w:val="28"/>
        </w:rPr>
        <w:t>на 2026 год и на плановый период 2027 и 2028 годов</w:t>
      </w:r>
      <w:r/>
    </w:p>
    <w:p>
      <w:pPr>
        <w:ind w:firstLine="709"/>
        <w:rPr>
          <w:sz w:val="16"/>
          <w:szCs w:val="16"/>
        </w:rPr>
      </w:pPr>
      <w:r>
        <w:rPr>
          <w:sz w:val="16"/>
          <w:szCs w:val="16"/>
        </w:rPr>
      </w:r>
    </w:p>
    <w:p>
      <w:pPr>
        <w:pStyle w:val="para17"/>
        <w:ind w:left="0"/>
        <w:spacing/>
        <w:jc w:val="center"/>
        <w:outlineLvl w:val="1"/>
      </w:pPr>
      <w:r>
        <w:rPr>
          <w:b/>
          <w:sz w:val="28"/>
          <w:szCs w:val="28"/>
        </w:rPr>
        <w:t>1. Общие положения</w:t>
      </w:r>
      <w:r/>
    </w:p>
    <w:p>
      <w:pPr>
        <w:pStyle w:val="para17"/>
        <w:ind w:left="0"/>
        <w:spacing/>
        <w:jc w:val="center"/>
        <w:outlineLvl w:val="1"/>
        <w:rPr>
          <w:sz w:val="16"/>
          <w:szCs w:val="16"/>
        </w:rPr>
      </w:pPr>
      <w:r>
        <w:rPr>
          <w:sz w:val="16"/>
          <w:szCs w:val="16"/>
        </w:rPr>
      </w:r>
    </w:p>
    <w:p>
      <w:pPr>
        <w:pStyle w:val="para17"/>
        <w:ind w:left="0" w:firstLine="709"/>
        <w:spacing/>
        <w:jc w:val="both"/>
        <w:outlineLvl w:val="1"/>
      </w:pPr>
      <w:r>
        <w:rPr>
          <w:sz w:val="28"/>
          <w:szCs w:val="28"/>
        </w:rPr>
        <w:t xml:space="preserve">Основные направления бюджетной и налоговой политики Анжеро-Судженского городского округа </w:t>
      </w:r>
      <w:r>
        <w:rPr>
          <w:rFonts w:ascii="PT Astra Serif" w:hAnsi="PT Astra Serif"/>
          <w:sz w:val="28"/>
          <w:szCs w:val="28"/>
        </w:rPr>
        <w:t xml:space="preserve">(далее – городской округ) </w:t>
      </w:r>
      <w:r>
        <w:rPr>
          <w:sz w:val="28"/>
          <w:szCs w:val="28"/>
        </w:rPr>
        <w:t>на 2026 год и на плановый период 2027 и 2028 годов определены в соответствии с Бюджетным кодексом Российской Федерации, Налоговым кодексом Российской Федерации, Указом Президента Российской Федерации  о</w:t>
      </w:r>
      <w:r>
        <w:rPr>
          <w:rStyle w:val="char22"/>
          <w:sz w:val="28"/>
          <w:szCs w:val="28"/>
        </w:rPr>
        <w:t>т 7 мая 2024 года № 309 «О национальных целях развития Российской Федерации на период до 2030 года и на перспективу до 2036 года»,</w:t>
      </w:r>
      <w:r>
        <w:rPr>
          <w:rStyle w:val="char22"/>
          <w:color w:val="000000"/>
          <w:sz w:val="28"/>
          <w:szCs w:val="28"/>
        </w:rPr>
        <w:t xml:space="preserve"> </w:t>
      </w:r>
      <w:r>
        <w:rPr>
          <w:color w:val="000000"/>
          <w:sz w:val="28"/>
          <w:szCs w:val="28"/>
        </w:rPr>
        <w:t>п</w:t>
      </w:r>
      <w:r>
        <w:rPr>
          <w:rStyle w:val="char22"/>
          <w:color w:val="000000"/>
          <w:sz w:val="28"/>
          <w:szCs w:val="28"/>
        </w:rPr>
        <w:t>осланием Президента Российской Федерации  Федеральному Собранию Российской Федерации,</w:t>
      </w:r>
      <w:r>
        <w:rPr>
          <w:rStyle w:val="char22"/>
          <w:color w:val="000000"/>
          <w:sz w:val="28"/>
          <w:szCs w:val="28"/>
          <w:shd w:val="clear" w:fill="ffff00"/>
        </w:rPr>
        <w:t xml:space="preserve"> </w:t>
      </w:r>
      <w:r>
        <w:rPr>
          <w:sz w:val="28"/>
          <w:szCs w:val="28"/>
        </w:rPr>
        <w:t>основными направлениями  бюджетной,  налоговой и таможенно-тарифной политики на 2026 год и на плановый период 2027 и 2028 годов, разработанными Министерством финансов Российской Федерации, прогнозом социально-экономического развития городского округа на 2026 год и плановый период 2027 и 2028 годов, пе</w:t>
      </w:r>
      <w:r>
        <w:rPr>
          <w:rStyle w:val="char22"/>
          <w:sz w:val="28"/>
          <w:szCs w:val="28"/>
        </w:rPr>
        <w:t>речнем инициатив в сфере социально-экономического развития, планов первоочередных действий по обеспечению развития российской экономики в условиях внешнего санкционного давления,</w:t>
      </w:r>
      <w:r>
        <w:rPr>
          <w:sz w:val="28"/>
          <w:szCs w:val="28"/>
        </w:rPr>
        <w:t xml:space="preserve">   Положением о бюджетном процессе в  городском округе, утвержденным решением Совета народных депутатов  городского округа от 9 марта 2021 года № 322 (с учетом изменений и дополнений).</w:t>
      </w:r>
      <w:r/>
    </w:p>
    <w:p>
      <w:pPr>
        <w:ind w:firstLine="720"/>
        <w:spacing/>
        <w:jc w:val="both"/>
      </w:pPr>
      <w:r>
        <w:rPr>
          <w:rStyle w:val="char22"/>
          <w:sz w:val="28"/>
          <w:szCs w:val="28"/>
        </w:rPr>
        <w:t>Целью основных направлений бюджетной и  налоговой политики является определение условий, используемых при составлении проекта бюджета муниципального образования «Анжеро-Судженский городской округ Кемеровской области - Кузбасса» (далее - местный бюджет) на 2026 год и на плановый период 2027 и 2028 годов, подходов к его формированию, основных характеристик и прогнозируемых параметров,</w:t>
      </w:r>
      <w:r>
        <w:rPr>
          <w:sz w:val="28"/>
          <w:szCs w:val="28"/>
        </w:rPr>
        <w:t xml:space="preserve"> а также повышение качества бюджетного процесса. </w:t>
      </w:r>
      <w:r/>
    </w:p>
    <w:p>
      <w:pPr>
        <w:ind w:firstLine="709"/>
        <w:spacing/>
        <w:jc w:val="both"/>
      </w:pPr>
      <w:r>
        <w:rPr>
          <w:sz w:val="28"/>
          <w:szCs w:val="28"/>
        </w:rPr>
        <w:t>Проект местного бюджета на 2026 год и на плановый период 2027 и 2028 годов составлен на основе консервативного сценария социально-экономического развития городского округа. Консервативный вариант разработан на основе консервативных оценок темпов экономического роста, с учетом возможности ухудшения экономических условий.</w:t>
      </w:r>
      <w:r/>
    </w:p>
    <w:p>
      <w:pPr>
        <w:ind w:firstLine="709"/>
        <w:spacing/>
        <w:jc w:val="both"/>
        <w:widowControl w:val="0"/>
      </w:pPr>
      <w:r>
        <w:rPr>
          <w:sz w:val="28"/>
          <w:szCs w:val="28"/>
        </w:rPr>
        <w:t>Разработка данного документа осуществлялась с учетом итогов реализации и преемственности задач за предыдущие периоды.</w:t>
      </w:r>
      <w:r/>
    </w:p>
    <w:p>
      <w:pPr>
        <w:ind w:firstLine="709"/>
        <w:spacing/>
        <w:jc w:val="both"/>
        <w:widowControl w:val="0"/>
      </w:pPr>
      <w:r>
        <w:rPr>
          <w:sz w:val="28"/>
          <w:szCs w:val="28"/>
        </w:rPr>
        <w:t xml:space="preserve">Формирование главного финансового документа городского округа  продолжает осуществляться в условиях тяжелейшей финансово-экономической ситуации в Кемеровской области - Кузбассе. Данное обстоятельство необходимо учитывать в проекте местного бюджета на 2026 год. </w:t>
      </w:r>
      <w:r/>
    </w:p>
    <w:p>
      <w:pPr>
        <w:ind w:firstLine="709"/>
        <w:spacing/>
        <w:jc w:val="both"/>
        <w:widowControl w:val="0"/>
      </w:pPr>
      <w:r>
        <w:rPr>
          <w:sz w:val="28"/>
          <w:szCs w:val="28"/>
        </w:rPr>
        <w:t>Основными направлениями бюджетной и налоговой политики в 2026-2028 годы, в условиях сохранения нестабильности в экономике, обусловленной  внешним санкционным давлением со стороны западных стран и ухудшением экономической ситуации в Кемеровской области - Кузбассе остаются:</w:t>
      </w:r>
      <w:r/>
    </w:p>
    <w:p>
      <w:pPr>
        <w:pStyle w:val="para7"/>
        <w:spacing w:after="0"/>
        <w:jc w:val="both"/>
        <w:widowControl w:val="0"/>
      </w:pPr>
      <w:r>
        <w:rPr>
          <w:rFonts w:ascii="PT Astra Serif" w:hAnsi="PT Astra Serif"/>
          <w:sz w:val="28"/>
          <w:szCs w:val="28"/>
        </w:rPr>
        <w:tab/>
        <w:t>- повышение эффективности расходов и переориентация бюджетных ассигнований на реализацию приоритетных направлений развития;</w:t>
      </w:r>
      <w:r/>
    </w:p>
    <w:p>
      <w:pPr>
        <w:pStyle w:val="para7"/>
        <w:spacing w:after="0"/>
        <w:jc w:val="both"/>
        <w:widowControl w:val="0"/>
      </w:pPr>
      <w:r>
        <w:rPr>
          <w:rFonts w:ascii="PT Astra Serif" w:hAnsi="PT Astra Serif"/>
          <w:sz w:val="28"/>
          <w:szCs w:val="28"/>
        </w:rPr>
        <w:tab/>
        <w:t>- безусловное выполнение принятых расходных обязательств;</w:t>
      </w:r>
      <w:r/>
    </w:p>
    <w:p>
      <w:pPr>
        <w:spacing/>
        <w:jc w:val="both"/>
        <w:widowControl w:val="0"/>
      </w:pPr>
      <w:r>
        <w:rPr>
          <w:rFonts w:ascii="PT Astra Serif" w:hAnsi="PT Astra Serif"/>
          <w:sz w:val="28"/>
          <w:szCs w:val="28"/>
        </w:rPr>
        <w:tab/>
        <w:t>- обеспечение долгосрочной сбалансированности и устойчивости бюджетной системы;</w:t>
      </w:r>
      <w:r/>
    </w:p>
    <w:p>
      <w:pPr>
        <w:spacing/>
        <w:jc w:val="both"/>
        <w:widowControl w:val="0"/>
      </w:pPr>
      <w:r>
        <w:rPr>
          <w:rFonts w:ascii="PT Astra Serif" w:hAnsi="PT Astra Serif"/>
          <w:sz w:val="28"/>
          <w:szCs w:val="28"/>
        </w:rPr>
        <w:tab/>
        <w:t>- достижение измеримых, общественно значимых результатов в социальной сфере;</w:t>
      </w:r>
      <w:r/>
    </w:p>
    <w:p>
      <w:pPr>
        <w:spacing/>
        <w:jc w:val="both"/>
        <w:widowControl w:val="0"/>
      </w:pPr>
      <w:r>
        <w:rPr>
          <w:rFonts w:ascii="PT Astra Serif" w:hAnsi="PT Astra Serif"/>
          <w:sz w:val="28"/>
          <w:szCs w:val="28"/>
        </w:rPr>
        <w:tab/>
        <w:t>- эффективное управление муниципальным долгом;</w:t>
      </w:r>
      <w:r/>
    </w:p>
    <w:p>
      <w:pPr>
        <w:spacing/>
        <w:jc w:val="both"/>
        <w:widowControl w:val="0"/>
      </w:pPr>
      <w:r>
        <w:rPr>
          <w:rFonts w:ascii="PT Astra Serif" w:hAnsi="PT Astra Serif"/>
          <w:sz w:val="28"/>
          <w:szCs w:val="28"/>
        </w:rPr>
        <w:tab/>
        <w:t>- повышение уровня качества финансового менеджмента главных распорядителей средств местного бюджета.</w:t>
      </w:r>
      <w:r/>
    </w:p>
    <w:p>
      <w:pPr>
        <w:spacing/>
        <w:jc w:val="both"/>
        <w:widowControl w:val="0"/>
      </w:pPr>
      <w:r>
        <w:rPr>
          <w:sz w:val="28"/>
          <w:szCs w:val="28"/>
        </w:rPr>
        <w:t xml:space="preserve"> </w:t>
        <w:tab/>
        <w:t>Для достижения поставленных задач необходимо сосредоточить усилия на сохранении</w:t>
      </w:r>
      <w:r>
        <w:rPr>
          <w:bCs/>
          <w:sz w:val="28"/>
          <w:szCs w:val="28"/>
        </w:rPr>
        <w:t xml:space="preserve"> налогового потенциала городского округа путем создания благоприятных условий для деятельности экономических субъектов.  Важнейшим фактором проводимой политики будет являться реализация мероприятий по увеличению поступлений налоговых и неналоговых доходов и сокращению задолженности по платежам в местный бюджет.</w:t>
      </w:r>
      <w:r/>
    </w:p>
    <w:p>
      <w:pPr>
        <w:ind w:firstLine="709"/>
        <w:spacing/>
        <w:jc w:val="both"/>
      </w:pPr>
      <w:r>
        <w:rPr>
          <w:sz w:val="28"/>
          <w:szCs w:val="28"/>
        </w:rPr>
        <w:t>Повышение эффективности расходов местного бюджета будет способствовать устойчивости и сбалансированности местного бюджета, концентрации финансовых ресурсов на наиболее перспективных направлениях социально-экономического развития, выполнению социальных обязательств перед населением, повышению качества жизни и благосостояния граждан.</w:t>
      </w:r>
      <w:r/>
    </w:p>
    <w:p>
      <w:pPr>
        <w:ind w:firstLine="709"/>
        <w:spacing/>
        <w:jc w:val="both"/>
      </w:pPr>
      <w:r>
        <w:rPr>
          <w:sz w:val="28"/>
          <w:szCs w:val="28"/>
        </w:rPr>
        <w:t>Также важным фактором бюджетной политики является дальнейшая работа в области повышения качества и эффективности управления муниципальным долгом. Долговая политика реализуется с учетом плана мероприятий по росту доходов, оптимизации расходов и совершенствованию долговой политики, утвержденного постановлением администрации   городского округа от 27 февраля 2025 года № 276 «</w:t>
      </w:r>
      <w:r>
        <w:rPr>
          <w:rFonts w:ascii="PT Astra Serif" w:hAnsi="PT Astra Serif" w:cs="PT Astra Serif"/>
          <w:sz w:val="28"/>
          <w:szCs w:val="28"/>
        </w:rPr>
        <w:t xml:space="preserve">Об утверждении </w:t>
      </w:r>
      <w:r/>
      <w:bookmarkStart w:id="2" w:name="__DdeLink__934_3433129699"/>
      <w:r/>
      <w:r>
        <w:rPr>
          <w:rFonts w:ascii="PT Astra Serif" w:hAnsi="PT Astra Serif" w:cs="PT Astra Serif"/>
          <w:sz w:val="28"/>
          <w:szCs w:val="28"/>
        </w:rPr>
        <w:t>Программы финансового оздоровления</w:t>
      </w:r>
      <w:r/>
      <w:bookmarkEnd w:id="2"/>
      <w:r/>
      <w:r>
        <w:rPr>
          <w:rFonts w:ascii="PT Astra Serif" w:hAnsi="PT Astra Serif" w:cs="PT Astra Serif"/>
          <w:sz w:val="28"/>
          <w:szCs w:val="28"/>
        </w:rPr>
        <w:t xml:space="preserve"> муниципального образования «Анжеро-Судженский городской округ Кемеровской области - Кузбасса» на 2025-2028 годы»</w:t>
      </w:r>
      <w:r>
        <w:rPr>
          <w:sz w:val="28"/>
          <w:szCs w:val="28"/>
        </w:rPr>
        <w:t xml:space="preserve"> (с учетом изменений и дополнений) (далее - </w:t>
      </w:r>
      <w:r>
        <w:rPr>
          <w:rFonts w:ascii="PT Astra Serif" w:hAnsi="PT Astra Serif" w:cs="PT Astra Serif"/>
          <w:sz w:val="28"/>
          <w:szCs w:val="28"/>
        </w:rPr>
        <w:t>Программа финансового оздоровления</w:t>
      </w:r>
      <w:r>
        <w:rPr>
          <w:sz w:val="28"/>
          <w:szCs w:val="28"/>
        </w:rPr>
        <w:t>).</w:t>
      </w:r>
      <w:r/>
    </w:p>
    <w:p>
      <w:pPr>
        <w:ind w:firstLine="709"/>
        <w:spacing/>
        <w:jc w:val="both"/>
        <w:widowControl w:val="0"/>
        <w:rPr>
          <w:bCs/>
          <w:sz w:val="16"/>
          <w:szCs w:val="16"/>
        </w:rPr>
      </w:pPr>
      <w:r>
        <w:rPr>
          <w:bCs/>
          <w:sz w:val="16"/>
          <w:szCs w:val="16"/>
        </w:rPr>
      </w:r>
    </w:p>
    <w:p>
      <w:pPr>
        <w:ind w:firstLine="709"/>
        <w:spacing/>
        <w:jc w:val="both"/>
        <w:widowControl w:val="0"/>
        <w:rPr>
          <w:bCs/>
          <w:sz w:val="16"/>
          <w:szCs w:val="16"/>
        </w:rPr>
      </w:pPr>
      <w:r>
        <w:rPr>
          <w:bCs/>
          <w:sz w:val="16"/>
          <w:szCs w:val="16"/>
        </w:rPr>
      </w:r>
    </w:p>
    <w:p>
      <w:pPr>
        <w:ind w:firstLine="709"/>
        <w:spacing/>
        <w:jc w:val="both"/>
        <w:widowControl w:val="0"/>
        <w:rPr>
          <w:bCs/>
          <w:sz w:val="16"/>
          <w:szCs w:val="16"/>
        </w:rPr>
      </w:pPr>
      <w:r>
        <w:rPr>
          <w:bCs/>
          <w:sz w:val="16"/>
          <w:szCs w:val="16"/>
        </w:rPr>
      </w:r>
    </w:p>
    <w:p>
      <w:pPr>
        <w:ind w:firstLine="709"/>
        <w:spacing/>
        <w:jc w:val="both"/>
        <w:widowControl w:val="0"/>
        <w:rPr>
          <w:bCs/>
          <w:sz w:val="16"/>
          <w:szCs w:val="16"/>
        </w:rPr>
      </w:pPr>
      <w:r>
        <w:rPr>
          <w:bCs/>
          <w:sz w:val="16"/>
          <w:szCs w:val="16"/>
        </w:rPr>
      </w:r>
    </w:p>
    <w:p>
      <w:pPr>
        <w:ind w:firstLine="709"/>
        <w:spacing/>
        <w:jc w:val="both"/>
        <w:widowControl w:val="0"/>
        <w:rPr>
          <w:bCs/>
          <w:sz w:val="16"/>
          <w:szCs w:val="16"/>
        </w:rPr>
      </w:pPr>
      <w:r>
        <w:rPr>
          <w:bCs/>
          <w:sz w:val="16"/>
          <w:szCs w:val="16"/>
        </w:rPr>
      </w:r>
    </w:p>
    <w:p>
      <w:pPr>
        <w:pStyle w:val="para21"/>
        <w:ind w:firstLine="709"/>
        <w:spacing w:before="0" w:after="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b/>
          <w:bCs/>
          <w:sz w:val="28"/>
          <w:szCs w:val="28"/>
        </w:rPr>
        <w:t>2. Основные итоги бюджетной и налоговой политики</w:t>
      </w:r>
      <w:r/>
    </w:p>
    <w:p>
      <w:pPr>
        <w:pStyle w:val="para21"/>
        <w:ind w:firstLine="709"/>
        <w:spacing w:before="0" w:after="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b/>
          <w:bCs/>
          <w:sz w:val="28"/>
          <w:szCs w:val="28"/>
        </w:rPr>
        <w:t>в 2024 году и 9 месяцев 2025 года</w:t>
      </w:r>
      <w:r/>
    </w:p>
    <w:p>
      <w:pPr>
        <w:ind w:firstLine="709"/>
        <w:spacing/>
        <w:jc w:val="both"/>
        <w:rPr>
          <w:sz w:val="16"/>
          <w:szCs w:val="16"/>
        </w:rPr>
      </w:pPr>
      <w:r>
        <w:rPr>
          <w:sz w:val="16"/>
          <w:szCs w:val="16"/>
        </w:rPr>
      </w:r>
    </w:p>
    <w:p>
      <w:pPr>
        <w:ind w:firstLine="709"/>
        <w:spacing/>
        <w:jc w:val="both"/>
      </w:pPr>
      <w:r>
        <w:rPr>
          <w:sz w:val="28"/>
          <w:szCs w:val="28"/>
        </w:rPr>
        <w:t>В отчетном периоде была успешно реализована основная задача бюджетной политики городского округа - обеспечение сбалансированности и сохранение финансовой устойчивости местного бюджета, сохранена социальная стабильность.</w:t>
      </w:r>
      <w:r/>
    </w:p>
    <w:p>
      <w:pPr>
        <w:ind w:firstLine="709"/>
        <w:spacing/>
        <w:jc w:val="both"/>
      </w:pPr>
      <w:r>
        <w:rPr>
          <w:sz w:val="28"/>
          <w:szCs w:val="28"/>
        </w:rPr>
        <w:t>В сфере муниципального управления продолжается работа по оптимизации расходов на содержание органов местного самоуправления, в том числе за счет исключения дублирующих функций.</w:t>
      </w:r>
      <w:r/>
    </w:p>
    <w:p>
      <w:pPr>
        <w:ind w:firstLine="709"/>
        <w:spacing/>
        <w:jc w:val="both"/>
      </w:pPr>
      <w:r>
        <w:rPr>
          <w:sz w:val="28"/>
          <w:szCs w:val="28"/>
        </w:rPr>
        <w:t xml:space="preserve">В соответствии с принятыми решениями в городском округе действует ограничение на увеличение </w:t>
      </w:r>
      <w:r>
        <w:rPr>
          <w:bCs/>
          <w:sz w:val="28"/>
          <w:szCs w:val="28"/>
        </w:rPr>
        <w:t xml:space="preserve">численности органов местного самоуправления. </w:t>
      </w:r>
      <w:r>
        <w:rPr>
          <w:sz w:val="28"/>
          <w:szCs w:val="28"/>
          <w:lang w:eastAsia="en-us"/>
        </w:rPr>
        <w:t>Новые структурные подразделения создаются за счет перераспределения имеющейся штатной численности</w:t>
      </w:r>
      <w:r>
        <w:rPr>
          <w:sz w:val="28"/>
          <w:szCs w:val="28"/>
        </w:rPr>
        <w:t xml:space="preserve">. </w:t>
      </w:r>
      <w:r/>
    </w:p>
    <w:p>
      <w:pPr>
        <w:ind w:firstLine="720"/>
        <w:spacing/>
        <w:jc w:val="both"/>
      </w:pPr>
      <w:r>
        <w:rPr>
          <w:sz w:val="28"/>
          <w:szCs w:val="28"/>
        </w:rPr>
        <w:t xml:space="preserve">В соответствии с постановлением администрации городского округа от 1 декабря 2023 года № 1099 «Об утверждении Порядка проведения оценки качества финансового менеджмента, осуществляемого главными администраторами средств бюджета муниципального образования «Анжеро-Судженский городской округ» (с учетом изменений и дополнений) проведена оценка качества финансового менеджмента. </w:t>
      </w:r>
      <w:r/>
    </w:p>
    <w:p>
      <w:pPr>
        <w:ind w:firstLine="720"/>
        <w:spacing/>
        <w:jc w:val="both"/>
      </w:pPr>
      <w:r>
        <w:rPr>
          <w:sz w:val="28"/>
          <w:szCs w:val="28"/>
        </w:rPr>
        <w:t>Оценка качества проводилась согласно утвержденного Порядка, по 26 индикаторам качества финансового менеджмента по следующим направлениям:</w:t>
      </w:r>
      <w:r/>
    </w:p>
    <w:p>
      <w:pPr>
        <w:spacing/>
        <w:jc w:val="both"/>
        <w:outlineLvl w:val="0"/>
      </w:pPr>
      <w:r>
        <w:rPr>
          <w:sz w:val="28"/>
          <w:szCs w:val="28"/>
        </w:rPr>
        <w:t>- качество управления расходами местного бюджета;</w:t>
      </w:r>
      <w:r/>
    </w:p>
    <w:p>
      <w:pPr>
        <w:spacing/>
        <w:jc w:val="both"/>
        <w:outlineLvl w:val="0"/>
      </w:pPr>
      <w:r>
        <w:rPr>
          <w:sz w:val="28"/>
          <w:szCs w:val="28"/>
        </w:rPr>
        <w:t>- качество управления доходами местного бюджета;</w:t>
      </w:r>
      <w:r/>
    </w:p>
    <w:p>
      <w:pPr>
        <w:spacing/>
        <w:jc w:val="both"/>
        <w:outlineLvl w:val="0"/>
      </w:pPr>
      <w:r>
        <w:rPr>
          <w:rFonts w:ascii="PT Astra Serif" w:hAnsi="PT Astra Serif" w:cs="PT Astra Serif"/>
          <w:sz w:val="28"/>
          <w:szCs w:val="28"/>
        </w:rPr>
        <w:t>- качество ведения учета и составления бюджетной отчетности;</w:t>
      </w:r>
      <w:r/>
    </w:p>
    <w:p>
      <w:pPr>
        <w:spacing/>
        <w:jc w:val="both"/>
      </w:pPr>
      <w:r>
        <w:rPr>
          <w:rFonts w:ascii="PT Astra Serif" w:hAnsi="PT Astra Serif" w:cs="PT Astra Serif"/>
          <w:sz w:val="28"/>
          <w:szCs w:val="28"/>
        </w:rPr>
        <w:t>- качество организации и осуществления внутреннего финансового аудита;</w:t>
      </w:r>
      <w:r/>
    </w:p>
    <w:p>
      <w:pPr>
        <w:spacing/>
        <w:jc w:val="both"/>
        <w:outlineLvl w:val="0"/>
      </w:pPr>
      <w:r>
        <w:rPr>
          <w:rFonts w:ascii="PT Astra Serif" w:hAnsi="PT Astra Serif" w:cs="PT Astra Serif"/>
          <w:sz w:val="28"/>
          <w:szCs w:val="28"/>
        </w:rPr>
        <w:t>- качество управления активами;</w:t>
      </w:r>
      <w:r/>
    </w:p>
    <w:p>
      <w:pPr>
        <w:spacing/>
        <w:jc w:val="both"/>
      </w:pPr>
      <w:r>
        <w:rPr>
          <w:rFonts w:ascii="PT Astra Serif" w:hAnsi="PT Astra Serif" w:cs="PT Astra Serif"/>
          <w:sz w:val="28"/>
          <w:szCs w:val="28"/>
        </w:rPr>
        <w:t xml:space="preserve">- качество осуществления закупок товаров, работ </w:t>
      </w:r>
      <w:r>
        <w:rPr>
          <w:sz w:val="28"/>
          <w:szCs w:val="28"/>
        </w:rPr>
        <w:t>и услуг для обеспечения муниципальных нужд.</w:t>
      </w:r>
      <w:r/>
    </w:p>
    <w:p>
      <w:pPr>
        <w:spacing/>
        <w:jc w:val="both"/>
      </w:pPr>
      <w:r>
        <w:rPr>
          <w:sz w:val="28"/>
          <w:szCs w:val="28"/>
        </w:rPr>
        <w:tab/>
      </w:r>
      <w:r>
        <w:rPr>
          <w:rFonts w:ascii="PT Astra Serif" w:hAnsi="PT Astra Serif" w:cs="PT Astra Serif"/>
          <w:bCs/>
          <w:sz w:val="28"/>
          <w:szCs w:val="28"/>
        </w:rPr>
        <w:t xml:space="preserve">По итогам оценки были поощрены три главные </w:t>
      </w:r>
      <w:r>
        <w:rPr>
          <w:rFonts w:ascii="PT Astra Serif" w:hAnsi="PT Astra Serif" w:cs="PT Astra Serif"/>
          <w:sz w:val="28"/>
          <w:szCs w:val="28"/>
        </w:rPr>
        <w:t xml:space="preserve">администраторы бюджетных средств, </w:t>
      </w:r>
      <w:r>
        <w:rPr>
          <w:rFonts w:ascii="PT Astra Serif" w:hAnsi="PT Astra Serif" w:cs="PT Astra Serif"/>
          <w:bCs/>
          <w:sz w:val="28"/>
          <w:szCs w:val="28"/>
        </w:rPr>
        <w:t>достигшие наилучшие показатели по результатам проведенной оценки качества за 2024 год:</w:t>
      </w:r>
      <w:r/>
    </w:p>
    <w:p>
      <w:pPr>
        <w:ind w:firstLine="539"/>
        <w:spacing/>
        <w:jc w:val="both"/>
        <w:widowControl w:val="0"/>
      </w:pPr>
      <w:r>
        <w:rPr>
          <w:bCs/>
          <w:sz w:val="28"/>
          <w:szCs w:val="28"/>
        </w:rPr>
        <w:t>- диплом за третье место вручен у</w:t>
      </w:r>
      <w:r/>
      <w:bookmarkStart w:id="3" w:name="__DdeLink__1306_4196181049_Копия_1"/>
      <w:r/>
      <w:r>
        <w:rPr>
          <w:bCs/>
          <w:sz w:val="28"/>
          <w:szCs w:val="28"/>
        </w:rPr>
        <w:t>правлению жилищно-коммунального хозяйства администрации городского округа (начальник управления – Масалкин Максим Сергеевич)</w:t>
      </w:r>
      <w:r/>
      <w:bookmarkEnd w:id="3"/>
      <w:r/>
      <w:r>
        <w:rPr>
          <w:bCs/>
          <w:sz w:val="28"/>
          <w:szCs w:val="28"/>
        </w:rPr>
        <w:t xml:space="preserve">; </w:t>
      </w:r>
      <w:r/>
    </w:p>
    <w:p>
      <w:pPr>
        <w:ind w:firstLine="539"/>
        <w:spacing/>
        <w:jc w:val="both"/>
        <w:widowControl w:val="0"/>
      </w:pPr>
      <w:r>
        <w:rPr>
          <w:bCs/>
          <w:sz w:val="28"/>
          <w:szCs w:val="28"/>
        </w:rPr>
        <w:t>- диплом за второе место - комитету по физической культуре, спорту и молодежной политике администрации  городского округа (председатель комитета - Бурматова Елена Александровна);</w:t>
      </w:r>
      <w:r/>
    </w:p>
    <w:p>
      <w:pPr>
        <w:ind w:firstLine="539"/>
        <w:spacing/>
        <w:jc w:val="both"/>
        <w:widowControl w:val="0"/>
      </w:pPr>
      <w:r>
        <w:rPr>
          <w:bCs/>
          <w:sz w:val="28"/>
          <w:szCs w:val="28"/>
        </w:rPr>
        <w:t>- диплом за первое место - управлению образования администрации  городского округа (начальник управления – Сёмкина Марина Викторовна).</w:t>
      </w:r>
      <w:r/>
    </w:p>
    <w:p>
      <w:pPr>
        <w:ind w:firstLine="709"/>
        <w:spacing/>
        <w:jc w:val="both"/>
      </w:pPr>
      <w:r>
        <w:rPr>
          <w:rFonts w:ascii="PT Astra Serif" w:hAnsi="PT Astra Serif"/>
          <w:color w:val="000000"/>
          <w:sz w:val="28"/>
          <w:szCs w:val="28"/>
        </w:rPr>
        <w:t>В соответствии с Бюджетным кодексом Российской Федерации, с решением Совета народных депутатов  городского округа от 9 марта 2021 года № 322 «Об утверждении Положения о бюджетном процессе в Анжеро-Судженском городском округе» (с учетом изменений и дополнений), с постановлением администрации городского округа от  9 сентября 2021 года   № 983 «Об утверждении перечня муниципальных программ Анжеро-Судженского городского округа» (с учетом изменений и дополнений) разработана муниципальная программа «Управление муниципальными финансами Анжеро-Судженского городского округа» на 2022-2027 годы, утвержденная постановлением администрации  городского округа от 23 июля 2021 года № 752 (с учетом изменений и дополнений) (далее - программа управления муниципальными финансами).</w:t>
      </w:r>
      <w:r/>
    </w:p>
    <w:p>
      <w:pPr>
        <w:ind w:firstLine="709"/>
        <w:spacing/>
        <w:jc w:val="both"/>
      </w:pPr>
      <w:r>
        <w:rPr>
          <w:color w:val="000000"/>
          <w:sz w:val="28"/>
          <w:szCs w:val="28"/>
        </w:rPr>
        <w:t xml:space="preserve">Управление муниципальными финансами представляет собой важную часть бюджетной, налоговой и долговой политики, является одним из условий достижения стратегических целей социально-экономического развития </w:t>
      </w:r>
      <w:r>
        <w:rPr>
          <w:color w:val="000000"/>
          <w:sz w:val="28"/>
        </w:rPr>
        <w:t xml:space="preserve"> городского округа, пов</w:t>
      </w:r>
      <w:r>
        <w:rPr>
          <w:sz w:val="28"/>
        </w:rPr>
        <w:t>ышения социального благополучия и качества жизни населения. В рамках программы</w:t>
      </w:r>
      <w:r>
        <w:rPr>
          <w:sz w:val="28"/>
          <w:szCs w:val="28"/>
        </w:rPr>
        <w:t xml:space="preserve"> управления муниципальными финансами </w:t>
      </w:r>
      <w:r>
        <w:rPr>
          <w:sz w:val="28"/>
        </w:rPr>
        <w:t>ежеквартально отслеживается с</w:t>
      </w:r>
      <w:r>
        <w:rPr>
          <w:sz w:val="28"/>
          <w:szCs w:val="28"/>
        </w:rPr>
        <w:t>балансированность местного бюджета, полное и своевременное выполнение расходных обязательств, эффективное управление муниципальным долгом городского округа и соблюдение бюджетного законодательства, основные показатели качества состояния и перспективы развития бюджетной системы.</w:t>
      </w:r>
      <w:r/>
    </w:p>
    <w:p>
      <w:pPr>
        <w:ind w:firstLine="709"/>
        <w:spacing/>
        <w:jc w:val="both"/>
      </w:pPr>
      <w:r>
        <w:rPr>
          <w:sz w:val="28"/>
          <w:szCs w:val="28"/>
        </w:rPr>
        <w:t xml:space="preserve">Программа управления муниципальными финансами направлена на повышение качества управления муниципальными финансами городского округа с помощью: </w:t>
      </w:r>
      <w:r/>
    </w:p>
    <w:p>
      <w:pPr>
        <w:spacing/>
        <w:jc w:val="both"/>
      </w:pPr>
      <w:r>
        <w:rPr>
          <w:sz w:val="28"/>
          <w:szCs w:val="28"/>
        </w:rPr>
        <w:tab/>
        <w:t>- реализации инструментов среднесрочного финансового планирования, отражающих основные направления социально-экономического развития городского округа в условиях поддержания мер по укреплению финансовой устойчивости местного бюджета;</w:t>
      </w:r>
      <w:r/>
    </w:p>
    <w:p>
      <w:pPr>
        <w:spacing/>
        <w:jc w:val="both"/>
      </w:pPr>
      <w:r>
        <w:rPr>
          <w:sz w:val="28"/>
          <w:szCs w:val="28"/>
        </w:rPr>
        <w:tab/>
        <w:t>- развития программно-целевых принципов формирования расходов местного бюджета, распределения средств местного бюджета с учетом бюджетной политики городского округа;</w:t>
      </w:r>
      <w:r/>
    </w:p>
    <w:p>
      <w:pPr>
        <w:spacing/>
        <w:jc w:val="both"/>
      </w:pPr>
      <w:r>
        <w:rPr>
          <w:rFonts w:eastAsia="Tahoma"/>
          <w:sz w:val="28"/>
          <w:szCs w:val="28"/>
        </w:rPr>
        <w:tab/>
        <w:t>- обеспечения эффективного</w:t>
      </w:r>
      <w:r>
        <w:rPr>
          <w:sz w:val="28"/>
          <w:szCs w:val="28"/>
        </w:rPr>
        <w:t xml:space="preserve"> управления муниципальным долгом городского округа;</w:t>
      </w:r>
      <w:r/>
    </w:p>
    <w:p>
      <w:pPr>
        <w:spacing/>
        <w:jc w:val="both"/>
      </w:pPr>
      <w:r>
        <w:rPr>
          <w:rFonts w:eastAsia="Tahoma"/>
          <w:sz w:val="28"/>
          <w:szCs w:val="28"/>
        </w:rPr>
        <w:tab/>
        <w:t>- создания условий для п</w:t>
      </w:r>
      <w:r>
        <w:rPr>
          <w:sz w:val="28"/>
          <w:szCs w:val="28"/>
        </w:rPr>
        <w:t xml:space="preserve">овышения прозрачности бюджетного процесса городского округа. </w:t>
      </w:r>
      <w:r/>
    </w:p>
    <w:p>
      <w:pPr>
        <w:ind w:firstLine="709"/>
        <w:spacing/>
        <w:jc w:val="both"/>
      </w:pPr>
      <w:r>
        <w:rPr>
          <w:sz w:val="28"/>
          <w:szCs w:val="28"/>
        </w:rPr>
        <w:t xml:space="preserve">Для каждого мероприятия программы </w:t>
      </w:r>
      <w:r>
        <w:rPr>
          <w:color w:val="000000"/>
          <w:sz w:val="28"/>
          <w:szCs w:val="28"/>
        </w:rPr>
        <w:t xml:space="preserve">управления муниципальными финансами </w:t>
      </w:r>
      <w:r>
        <w:rPr>
          <w:sz w:val="28"/>
          <w:szCs w:val="28"/>
        </w:rPr>
        <w:t xml:space="preserve">разработаны показатели, характеризующие качество достижения цели и задач, установленных программой </w:t>
      </w:r>
      <w:r>
        <w:rPr>
          <w:color w:val="000000"/>
          <w:sz w:val="28"/>
          <w:szCs w:val="28"/>
        </w:rPr>
        <w:t>управления муниципальными финансами</w:t>
      </w:r>
      <w:r>
        <w:rPr>
          <w:sz w:val="28"/>
          <w:szCs w:val="28"/>
        </w:rPr>
        <w:t xml:space="preserve">. Ежегодно проводится мониторинг эффективности реализации программы </w:t>
      </w:r>
      <w:r>
        <w:rPr>
          <w:color w:val="000000"/>
          <w:sz w:val="28"/>
          <w:szCs w:val="28"/>
        </w:rPr>
        <w:t>управления муниципальными финансами</w:t>
      </w:r>
      <w:r>
        <w:rPr>
          <w:sz w:val="28"/>
          <w:szCs w:val="28"/>
        </w:rPr>
        <w:t xml:space="preserve">. За 2024 год по итогам проведенного анализа индекса эффективности дана качественная оценка эффективности реализации мероприятий - программа </w:t>
      </w:r>
      <w:r>
        <w:rPr>
          <w:color w:val="000000"/>
          <w:sz w:val="28"/>
          <w:szCs w:val="28"/>
        </w:rPr>
        <w:t xml:space="preserve">управления муниципальными финансами </w:t>
      </w:r>
      <w:r>
        <w:rPr>
          <w:sz w:val="28"/>
          <w:szCs w:val="28"/>
        </w:rPr>
        <w:t>имеет высокий уровень эффективности мероприятий программы.</w:t>
      </w:r>
      <w:r/>
    </w:p>
    <w:p>
      <w:pPr>
        <w:ind w:firstLine="709"/>
        <w:spacing/>
        <w:jc w:val="both"/>
      </w:pPr>
      <w:r>
        <w:rPr>
          <w:sz w:val="28"/>
          <w:szCs w:val="28"/>
        </w:rPr>
        <w:t>Одним из важнейших инструментов результативного управления муниципальными финансами в городском округе, эффективного использования бюджетных средств и обеспечения сбалансированности местного бюджета является Программа финансового оздоровления.</w:t>
      </w:r>
      <w:r/>
    </w:p>
    <w:p>
      <w:pPr>
        <w:ind w:firstLine="709"/>
        <w:spacing/>
        <w:jc w:val="both"/>
        <w:widowControl w:val="0"/>
      </w:pPr>
      <w:r>
        <w:rPr>
          <w:sz w:val="28"/>
          <w:szCs w:val="28"/>
        </w:rPr>
        <w:t>Программа финансового оздоровления разработана в целях формирования бюджетной политики городского округа, ориентированной на создание условий для эффективного управления муниципальными финансами городского округа и укрепление устойчивости бюджетной системы городского округа.</w:t>
      </w:r>
      <w:r/>
    </w:p>
    <w:p>
      <w:pPr>
        <w:ind w:firstLine="709"/>
        <w:spacing/>
        <w:jc w:val="both"/>
        <w:widowControl w:val="0"/>
      </w:pPr>
      <w:r>
        <w:rPr>
          <w:sz w:val="28"/>
          <w:szCs w:val="28"/>
        </w:rPr>
        <w:t xml:space="preserve">Программа финансового оздоровления определяет основные направления деятельности исполнительных органов муниципальной власти городского округа  в сфере развития собственной доходной базы городского округа, оптимизации и приоритизации расходов местного бюджета, ограничения бюджетного дефицита, совершенствования управления долговыми обязательствами. Цель Программы финансового оздоровления - улучшение состояния бюджетной системы и оздоровление муниципальных финансов городского округа, эффективное использование бюджетных средств при реализации приоритетов и целей социально-экономического развития городского округа, снижение долговой нагрузки на местный бюджет. </w:t>
      </w:r>
      <w:r/>
    </w:p>
    <w:p>
      <w:pPr>
        <w:ind w:firstLine="709"/>
        <w:spacing/>
        <w:jc w:val="both"/>
        <w:widowControl w:val="0"/>
      </w:pPr>
      <w:r>
        <w:rPr>
          <w:sz w:val="28"/>
          <w:szCs w:val="28"/>
        </w:rPr>
        <w:t>Для достижения поставленных целей необходимо решить следующие задачи Программы финансового оздоровления:</w:t>
      </w:r>
      <w:r/>
    </w:p>
    <w:p>
      <w:pPr>
        <w:spacing/>
        <w:jc w:val="both"/>
        <w:widowControl w:val="0"/>
      </w:pPr>
      <w:r>
        <w:rPr>
          <w:sz w:val="28"/>
          <w:szCs w:val="28"/>
        </w:rPr>
        <w:tab/>
        <w:t>- обеспечение роста налоговых и неналоговых доходов местного бюджета;</w:t>
      </w:r>
      <w:r/>
    </w:p>
    <w:p>
      <w:pPr>
        <w:spacing/>
        <w:jc w:val="both"/>
        <w:widowControl w:val="0"/>
      </w:pPr>
      <w:r>
        <w:rPr>
          <w:sz w:val="28"/>
          <w:szCs w:val="28"/>
        </w:rPr>
        <w:tab/>
        <w:t>- реализацию мер по оптимизации бюджетных расходов и повышению эффективности использования бюджетных средств;</w:t>
      </w:r>
      <w:r/>
    </w:p>
    <w:p>
      <w:pPr>
        <w:spacing/>
        <w:jc w:val="both"/>
        <w:widowControl w:val="0"/>
      </w:pPr>
      <w:r>
        <w:rPr>
          <w:sz w:val="28"/>
          <w:szCs w:val="28"/>
        </w:rPr>
        <w:tab/>
        <w:t>- поддержание объема муниципального долга городского округа на оптимальном уровне, минимизация стоимости его обслуживания.</w:t>
      </w:r>
      <w:r/>
    </w:p>
    <w:p>
      <w:pPr>
        <w:pStyle w:val="para15"/>
        <w:ind w:firstLine="709"/>
        <w:spacing/>
        <w:jc w:val="both"/>
      </w:pPr>
      <w:r>
        <w:rPr>
          <w:rFonts w:ascii="Times New Roman" w:hAnsi="Times New Roman" w:cs="Times New Roman"/>
          <w:sz w:val="28"/>
          <w:szCs w:val="28"/>
        </w:rPr>
        <w:t>В рамках мероприятий по увеличению доходов местного бюджета анализируется деятельность органов местного самоуправления:</w:t>
      </w:r>
      <w:r/>
    </w:p>
    <w:p>
      <w:pPr>
        <w:spacing/>
        <w:jc w:val="both"/>
      </w:pPr>
      <w:r>
        <w:rPr>
          <w:sz w:val="28"/>
          <w:szCs w:val="28"/>
        </w:rPr>
        <w:tab/>
        <w:t xml:space="preserve">- по проведению работы по улучшению инвестиционного климата городского округа с использованием нефинансовых инструментов (реализация постановления администрации городского округа от 23 октября </w:t>
      </w:r>
      <w:r>
        <w:rPr>
          <w:color w:val="000000"/>
          <w:sz w:val="28"/>
          <w:szCs w:val="28"/>
          <w:shd w:val="clear" w:fill="ffffff"/>
        </w:rPr>
        <w:t>2018 года  № 1397 «Об утве</w:t>
      </w:r>
      <w:r>
        <w:rPr>
          <w:sz w:val="28"/>
          <w:szCs w:val="28"/>
        </w:rPr>
        <w:t>рждении плана по улучшению инвестиционного климата муниципального образования «Анжеро-Судженский городской округ» (с учетом изменений и дополнений))</w:t>
      </w:r>
      <w:r>
        <w:rPr>
          <w:color w:val="000000"/>
          <w:sz w:val="28"/>
          <w:szCs w:val="28"/>
          <w:shd w:val="clear" w:fill="ffffff"/>
        </w:rPr>
        <w:t>;</w:t>
      </w:r>
      <w:r/>
    </w:p>
    <w:p>
      <w:pPr>
        <w:spacing/>
        <w:jc w:val="both"/>
      </w:pPr>
      <w:r>
        <w:rPr>
          <w:rFonts w:ascii="PT Astra Serif" w:hAnsi="PT Astra Serif"/>
          <w:sz w:val="28"/>
          <w:szCs w:val="28"/>
        </w:rPr>
        <w:tab/>
        <w:t xml:space="preserve">-  по повышению доходной базы местного бюджета путем проведения мероприятий: по определению (уточнению) характеристик объектов недвижимого имущества с целью их вовлечения в налоговый оборот; принятию мер по регистрации прав собственности в отношении объектов недвижимого имущества участников долевого строительства, а также жилых домов, квартир, иных объектов недвижимости и объектов незавершенного строительства, введенных в эксплуатацию, сведения о регистрации прав по которым отсутствуют в Едином государственном реестре прав; </w:t>
      </w:r>
      <w:r>
        <w:rPr>
          <w:sz w:val="28"/>
          <w:szCs w:val="28"/>
        </w:rPr>
        <w:t>проведению мероприятий по выявлению фактических пользователей объектами собственности, принадлежащими ликвидированным юридическим лицам, с целью постановки на учет бесхозяйных недвижимых объектов и предъявления исковых требований о взыскании суммы неосновательного обогащения за пользование объектами недвижимости;</w:t>
      </w:r>
      <w:r/>
    </w:p>
    <w:p>
      <w:pPr>
        <w:spacing/>
        <w:jc w:val="both"/>
        <w:outlineLvl w:val="1"/>
      </w:pPr>
      <w:r>
        <w:rPr>
          <w:sz w:val="28"/>
          <w:szCs w:val="28"/>
        </w:rPr>
        <w:tab/>
        <w:t xml:space="preserve">- по повышению эффективности налоговых расходов местного бюджета. </w:t>
      </w:r>
      <w:r>
        <w:rPr>
          <w:color w:val="000000"/>
          <w:sz w:val="28"/>
          <w:szCs w:val="28"/>
        </w:rPr>
        <w:t>Ку</w:t>
      </w:r>
      <w:r>
        <w:rPr>
          <w:sz w:val="28"/>
          <w:szCs w:val="28"/>
        </w:rPr>
        <w:t>раторы налоговых расходов городского округа ежегодно представляют результаты оценки эффективности налоговых расходов городского округа за отчетный год, на основании сведений о начисленных выпадающих доходах, представленных Межрайонной инспекцией ФНС России № 9 по Кемеровской области – Кузбассу (в соответствии с отчетной формой</w:t>
      </w:r>
      <w:r>
        <w:rPr>
          <w:rFonts w:ascii="PT Astra Serif" w:hAnsi="PT Astra Serif"/>
          <w:sz w:val="28"/>
          <w:szCs w:val="28"/>
        </w:rPr>
        <w:t xml:space="preserve"> 5-МН «Отчет о налоговой базе и структуре начислений по местным налогам»).</w:t>
      </w:r>
      <w:r>
        <w:rPr>
          <w:color w:val="000000"/>
          <w:sz w:val="28"/>
          <w:szCs w:val="28"/>
        </w:rPr>
        <w:t xml:space="preserve"> В</w:t>
      </w:r>
      <w:r>
        <w:rPr>
          <w:sz w:val="28"/>
          <w:szCs w:val="28"/>
        </w:rPr>
        <w:t xml:space="preserve"> соответствии с соглашением «О мерах по социально-экономическому развитию и оздоровлению муниципальных финансов Анжеро-Судженского городского округа» результаты оценки налоговых расходов муниципального образования представляются в Министерство финансов Кузбасса. Отчет об оценке эффективности предоставленных налоговых расходов уточняется по результатам фактически предоставленных налоговых льгот за год, предшествующий отчетному и представляется в Министерство финансов Кузбасса. В результате проведения оценки предоставленных налоговых расходов кураторами налоговых расходов выносятся предложения о сохранении, отмене льгот, о внесении изменений в предоставлении льгот;</w:t>
      </w:r>
      <w:r/>
    </w:p>
    <w:p>
      <w:pPr>
        <w:pStyle w:val="para15"/>
        <w:spacing/>
        <w:jc w:val="both"/>
      </w:pPr>
      <w:r>
        <w:rPr>
          <w:rFonts w:ascii="Times New Roman" w:hAnsi="Times New Roman" w:cs="Times New Roman"/>
          <w:sz w:val="28"/>
          <w:szCs w:val="28"/>
        </w:rPr>
        <w:tab/>
        <w:t>- по сокращению задолженности по платежам в местный бюджет. Постоянно ведется работа городского антикризисного штаба по финансовому мониторингу и выработке мер по поддержке отраслей экономики городского округа под председательством главы городского округа. Анализируются и контролируются вопросы увеличения поступлений налоговых платежей в  местный бюджет и внебюджетные фонды, погашения задолженности по уплате налогов и сборов, на особом контроле стоит выплата заработной платы;</w:t>
      </w:r>
      <w:r/>
    </w:p>
    <w:p>
      <w:pPr>
        <w:pStyle w:val="para15"/>
        <w:spacing/>
        <w:jc w:val="both"/>
      </w:pPr>
      <w:r>
        <w:rPr>
          <w:rFonts w:ascii="Times New Roman" w:hAnsi="Times New Roman" w:cs="Times New Roman"/>
          <w:sz w:val="28"/>
          <w:szCs w:val="28"/>
        </w:rPr>
        <w:tab/>
        <w:t>- по регулярному информированию правоохранительных, налоговых, контрольно-надзорных органов о жалобах от населения по телефону горячей линии по вопросу неформальной занятости. Ведется регулярная работа с собственниками организаций (предприятий), расположенными на территории городского округа по вопросу повышения уровня оплаты труда работников;</w:t>
      </w:r>
      <w:r/>
    </w:p>
    <w:p>
      <w:pPr>
        <w:pStyle w:val="para15"/>
        <w:spacing/>
        <w:jc w:val="both"/>
      </w:pPr>
      <w:r>
        <w:rPr>
          <w:rFonts w:ascii="Times New Roman" w:hAnsi="Times New Roman" w:cs="Times New Roman"/>
          <w:sz w:val="28"/>
          <w:szCs w:val="28"/>
        </w:rPr>
        <w:tab/>
        <w:t>- по повышению эффективности реализации полномочий в сфере земельно-имущественных отношений. Проведение инвентаризации муниципального имущества в целях изыскания резервов для увеличения поступлений доходов в местный бюджет за счет приватизации выявленного непрофильного имущества и возмещения стоимости неосновательного обогащения. Усиление претензионно-исковой деятельности к должникам по арендной плате за пользование земельными участками, государственная собственность на которые не разграничена. Выявление земельных участков, используемых без оформления договорных отношений, и возмещение стоимости неосновательного обогащения.</w:t>
      </w:r>
      <w:r/>
    </w:p>
    <w:p>
      <w:pPr>
        <w:pStyle w:val="para15"/>
        <w:ind w:firstLine="709"/>
        <w:spacing/>
        <w:jc w:val="both"/>
      </w:pPr>
      <w:r>
        <w:rPr>
          <w:rFonts w:ascii="Times New Roman" w:hAnsi="Times New Roman" w:cs="Times New Roman"/>
          <w:color w:val="000000"/>
          <w:sz w:val="28"/>
          <w:szCs w:val="28"/>
        </w:rPr>
        <w:t>В рамках оптимизации расходов местного бюджета:</w:t>
      </w:r>
      <w:r/>
    </w:p>
    <w:p>
      <w:pPr>
        <w:ind w:firstLine="709"/>
        <w:spacing/>
        <w:jc w:val="both"/>
      </w:pPr>
      <w:r>
        <w:rPr>
          <w:color w:val="000000"/>
          <w:sz w:val="28"/>
          <w:szCs w:val="28"/>
        </w:rPr>
        <w:t>- осуществляется контроль за соблюдением органами местного самоуправления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установленных постановлением Правительства Кемеровской области - Кузбасса от 22 декабря 2021 года № 767;</w:t>
      </w:r>
      <w:r/>
    </w:p>
    <w:p>
      <w:pPr>
        <w:ind w:firstLine="709"/>
        <w:spacing/>
        <w:jc w:val="both"/>
      </w:pPr>
      <w:r>
        <w:rPr>
          <w:rFonts w:ascii="PT Astra Serif" w:hAnsi="PT Astra Serif"/>
          <w:sz w:val="28"/>
          <w:szCs w:val="28"/>
        </w:rPr>
        <w:t>- отслеживается повышение эффективности использования имущества, находящегося в муниципальной собственности городского округа (выявление неиспользуемого имущества и принятие соответствующих мер по его перераспределению между муниципальными учреждениями   городского округа, размещение учреждений в помещениях с наименьшей площадью, размещение учреждений под «одной крышей», передача части площадей учреждений в долгосрочную аренду);</w:t>
      </w:r>
      <w:r/>
    </w:p>
    <w:p>
      <w:pPr>
        <w:ind w:firstLine="709"/>
        <w:spacing/>
        <w:jc w:val="both"/>
      </w:pPr>
      <w:r>
        <w:rPr>
          <w:rFonts w:ascii="PT Astra Serif" w:hAnsi="PT Astra Serif"/>
          <w:color w:val="000000"/>
          <w:sz w:val="28"/>
          <w:szCs w:val="28"/>
        </w:rPr>
        <w:t xml:space="preserve">  - регулярно проводится инвентаризация социальных выплат и льгот, установленных региональными и местными нормативными правовыми актами и их пересмотр с учетом принципов адресности и нуждаемости. Утверждено постановление администрации городского  округа от 26 апреля 2024 года № 320 </w:t>
      </w:r>
      <w:r>
        <w:rPr>
          <w:rFonts w:ascii="PT Astra Serif" w:hAnsi="PT Astra Serif"/>
          <w:sz w:val="28"/>
          <w:szCs w:val="28"/>
        </w:rPr>
        <w:t>«Об утверждении плана мероприятий («дорожной карты») по инвентаризации  и оценке эффективности мер социальной поддержки граждан,  финансовое обеспечение которых осуществляется за счет средств бюджета муниципального образования «Анжеро-Судженский городской округ» в котором разработан план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местного бюджета, в том числе предусматривающего мероприятия по исключению дублирования мер, обеспечение которых осуществляется за счет средств областного и федерального бюджетов;</w:t>
      </w:r>
      <w:r/>
    </w:p>
    <w:p>
      <w:pPr>
        <w:ind w:firstLine="709"/>
        <w:spacing/>
        <w:jc w:val="both"/>
      </w:pPr>
      <w:r>
        <w:rPr>
          <w:sz w:val="28"/>
          <w:szCs w:val="28"/>
        </w:rPr>
        <w:t>- проводится анализ поступления доходов от оказания платных услуг, дополнительные доходы направляются на расходы муниципальных учреждений;</w:t>
      </w:r>
      <w:r/>
    </w:p>
    <w:p>
      <w:pPr>
        <w:ind w:firstLine="709"/>
        <w:spacing/>
        <w:jc w:val="both"/>
      </w:pPr>
      <w:r>
        <w:rPr>
          <w:sz w:val="28"/>
          <w:szCs w:val="28"/>
        </w:rPr>
        <w:t>-</w:t>
      </w:r>
      <w:r>
        <w:rPr>
          <w:rFonts w:ascii="PT Astra Serif" w:hAnsi="PT Astra Serif"/>
          <w:sz w:val="28"/>
          <w:szCs w:val="28"/>
        </w:rPr>
        <w:t xml:space="preserve"> проводятся мероприятия по оптимизации расходов на содержание муниципальных учреждений  городского округа;</w:t>
      </w:r>
      <w:r/>
    </w:p>
    <w:p>
      <w:pPr>
        <w:ind w:firstLine="709"/>
        <w:spacing/>
        <w:jc w:val="both"/>
      </w:pPr>
      <w:r>
        <w:rPr>
          <w:sz w:val="28"/>
          <w:szCs w:val="28"/>
        </w:rPr>
        <w:t xml:space="preserve">- анализируется соблюдение показателей оптимизации численности отдельных категорий работников в соответствии с утвержденными планами </w:t>
      </w:r>
      <w:r>
        <w:rPr>
          <w:rFonts w:eastAsia="Calibri"/>
          <w:sz w:val="28"/>
          <w:szCs w:val="28"/>
          <w:lang w:eastAsia="en-us"/>
        </w:rPr>
        <w:t xml:space="preserve">мероприятий («дорожными картами») </w:t>
      </w:r>
      <w:r>
        <w:rPr>
          <w:sz w:val="28"/>
          <w:szCs w:val="28"/>
        </w:rPr>
        <w:t>повышения эффективности в сфере образования, культуры и социального обслуживания населения;</w:t>
      </w:r>
      <w:r>
        <w:rPr>
          <w:rFonts w:eastAsia="Calibri"/>
          <w:sz w:val="28"/>
          <w:szCs w:val="28"/>
          <w:lang w:eastAsia="en-us"/>
        </w:rPr>
        <w:t xml:space="preserve"> </w:t>
      </w:r>
      <w:r/>
    </w:p>
    <w:p>
      <w:pPr>
        <w:ind w:firstLine="709"/>
        <w:spacing/>
        <w:jc w:val="both"/>
      </w:pPr>
      <w:r>
        <w:rPr>
          <w:rFonts w:ascii="PT Astra Serif" w:hAnsi="PT Astra Serif"/>
          <w:sz w:val="28"/>
          <w:szCs w:val="28"/>
        </w:rPr>
        <w:t>- проводится работа по реорганизации (укрупнению или присоединению небольших учреждений к более крупным) бюджетной сети учреждений.  В целях оптимизации расходования бюджетных средств,    а также в связи со снижением численности воспитанников (2020 год - 133 ребенка, 2024 год - 84 ребенка) с 01.09.2025 года, в соответствии с постановлением администрации  городского округа от 31 марта 2025 года № 418, ликвидировано муниципальное бюджетное дошкольное образовательное учреждение Анжеро-Судженского городского округа «Детский сад № 36». Здание бывшего детского сада перешло в распоряжение  МБУ ДО «Детский эколого-биологический центр» с 01.09.2025 года, так как бывшее здание МБУ ДО «Детский эколого-биологический центр»  признано ветхим и аварийным. Экономия на 2025 год составит - 0,15 млн рублей</w:t>
      </w:r>
      <w:r>
        <w:rPr>
          <w:rFonts w:ascii="PT Astra Serif" w:hAnsi="PT Astra Serif"/>
          <w:b/>
          <w:sz w:val="28"/>
          <w:szCs w:val="28"/>
        </w:rPr>
        <w:t>.</w:t>
      </w:r>
      <w:r/>
    </w:p>
    <w:p>
      <w:pPr>
        <w:ind w:firstLine="709"/>
        <w:spacing/>
        <w:jc w:val="both"/>
      </w:pPr>
      <w:r>
        <w:rPr>
          <w:rFonts w:ascii="PT Astra Serif" w:hAnsi="PT Astra Serif"/>
          <w:sz w:val="28"/>
          <w:szCs w:val="28"/>
        </w:rPr>
        <w:t xml:space="preserve">В связи с аварийным состоянием здания котельной МКОУ «Школа-интернат № 18» по соглашению о расторжении договора с КУГИ от 01.09.2025 года о безвозмездном пользовании недвижимым имуществом (соглашение № БП-19-01-о/09 от 27.01.2009) были переданы КУГИ  здания по ул. Прокопьевской 18а (здания школы, интерната, мастерских, котельной, гаража, овощехранилища). Экономический эффект в результате передачи государственного имущества - 0,78 млн рублей. </w:t>
      </w:r>
      <w:r/>
    </w:p>
    <w:p>
      <w:pPr>
        <w:ind w:firstLine="709"/>
        <w:spacing/>
        <w:jc w:val="both"/>
      </w:pPr>
      <w:r>
        <w:rPr>
          <w:rFonts w:ascii="PT Astra Serif" w:hAnsi="PT Astra Serif"/>
          <w:sz w:val="28"/>
          <w:szCs w:val="28"/>
        </w:rPr>
        <w:t>МБУ ДО «Олимп», в связи с передачей в КУМИ администрации городского округа отдельно стоящего помещения бывшего дома детского творчества управления  образования администрации городского округа, находящегося в многоквартирном жилом доме,  образовалась экономия в размере 0,40 млн рублей.</w:t>
      </w:r>
      <w:r/>
    </w:p>
    <w:p>
      <w:pPr>
        <w:ind w:firstLine="709"/>
        <w:spacing/>
        <w:jc w:val="both"/>
      </w:pPr>
      <w:r>
        <w:rPr>
          <w:rFonts w:ascii="PT Astra Serif" w:hAnsi="PT Astra Serif"/>
          <w:color w:val="000000"/>
          <w:sz w:val="28"/>
          <w:szCs w:val="28"/>
        </w:rPr>
        <w:t>В соответствии с постановлением администрации городского округа от 17.04.2025 № 465 «О реорганизации в форме слияния муниципального казенного учреждения АСГО «Реабилитационный центр для детей и подростков с ограниченными возможностями» и муниципального казенного учреждения АСГО «Социально-реабилитационный Центр для несовершеннолетних» в муниципальное казенное учреждение АСГО «Центр социальной помощи семье и детям», путем реорганизации образовано новое учреждение, которое является правоприемником двух ранее действующих учреждений. Имущество и земельный участок МКУ АСГО «Реабилитационный центр для детей и подростков с ограниченными возможностями» передано в КУГИ в государственную собственность. Экономический эффект от реализуемых мероприятий составил 0,669 млн рублей;</w:t>
      </w:r>
      <w:r/>
    </w:p>
    <w:p>
      <w:pPr>
        <w:ind w:firstLine="709"/>
        <w:spacing/>
        <w:jc w:val="both"/>
      </w:pPr>
      <w:r>
        <w:rPr>
          <w:sz w:val="28"/>
          <w:szCs w:val="28"/>
        </w:rPr>
        <w:t xml:space="preserve">- проводится анализ муниципальных услуг (работ) на предмет целесообразности их оказания (выполнения) муниципальными учреждениями. Учреждениями постоянно проводится работа по размещению полной информации о предоставляемых услугах, тарифах, а также актуализация информационных данных на официальных сайтах. Общественными советами проводится независимая оценка качества работы учреждений; </w:t>
      </w:r>
      <w:r/>
    </w:p>
    <w:p>
      <w:pPr>
        <w:ind w:firstLine="709"/>
        <w:spacing/>
        <w:jc w:val="both"/>
      </w:pPr>
      <w:r>
        <w:rPr>
          <w:sz w:val="28"/>
          <w:szCs w:val="28"/>
        </w:rPr>
        <w:t xml:space="preserve">- контролируется соблюдение: численности административно-управленческого персонала путем обеспечения дифференциации оплаты труда основного и прочего персонала, административно-управленческого, вспомогательного и обслуживающего персонала с учетом предельной доли расходов на оплату его труда в фонде оплаты труда учреждений; нормативов нагрузки на основной персонал в дошкольном, общем, дополнительном образовании, в учреждениях культуры, социального обслуживания населения; </w:t>
      </w:r>
      <w:r>
        <w:rPr>
          <w:rFonts w:ascii="PT Astra Serif" w:hAnsi="PT Astra Serif"/>
          <w:sz w:val="28"/>
          <w:szCs w:val="28"/>
        </w:rPr>
        <w:t>кратности уровня соотношения средней заработной платы руководителей и средней заработной платы работников;</w:t>
      </w:r>
      <w:r>
        <w:rPr>
          <w:sz w:val="28"/>
          <w:szCs w:val="28"/>
        </w:rPr>
        <w:t xml:space="preserve">                                                           </w:t>
      </w:r>
      <w:r/>
    </w:p>
    <w:p>
      <w:pPr>
        <w:ind w:firstLine="709"/>
        <w:spacing/>
        <w:jc w:val="both"/>
      </w:pPr>
      <w:r>
        <w:rPr>
          <w:sz w:val="28"/>
          <w:szCs w:val="28"/>
        </w:rPr>
        <w:t xml:space="preserve">- ведется работа по повышению эффективности закупок для муниципальных нужд в целях экономии в ходе закупочных процедур при условии соблюдения качества и требований законодательства. </w:t>
      </w:r>
      <w:r>
        <w:rPr>
          <w:rFonts w:ascii="PT Astra Serif" w:hAnsi="PT Astra Serif"/>
          <w:sz w:val="28"/>
          <w:szCs w:val="28"/>
        </w:rPr>
        <w:t>За  9 месяцев 2025 года  в ходе закупочных процедур заключено  4366 контрактов/договоров на общую сумму 698,7 млн рублей, экономия  составила 19,4 млн рублей или 2,7 %.</w:t>
      </w:r>
      <w:r/>
    </w:p>
    <w:p>
      <w:pPr>
        <w:pStyle w:val="para15"/>
        <w:ind w:firstLine="709"/>
        <w:spacing/>
        <w:jc w:val="both"/>
      </w:pPr>
      <w:r>
        <w:rPr>
          <w:rFonts w:ascii="Times New Roman" w:hAnsi="Times New Roman" w:cs="Times New Roman"/>
          <w:sz w:val="28"/>
          <w:szCs w:val="28"/>
        </w:rPr>
        <w:t>В рамках мероприятий по совершенствованию долговой политики городского округа:</w:t>
      </w:r>
      <w:r/>
    </w:p>
    <w:p>
      <w:pPr>
        <w:ind w:firstLine="709"/>
        <w:spacing/>
        <w:jc w:val="both"/>
      </w:pPr>
      <w:r>
        <w:rPr>
          <w:sz w:val="28"/>
          <w:szCs w:val="28"/>
        </w:rPr>
        <w:t>- отслеживается уровень общего муниципального долга в пределах норм, установленных   Бюджетным кодексом Российской Федерации   (п.5 ст.</w:t>
      </w:r>
      <w:r/>
    </w:p>
    <w:p>
      <w:pPr>
        <w:spacing/>
        <w:jc w:val="both"/>
      </w:pPr>
      <w:r>
        <w:rPr>
          <w:sz w:val="28"/>
          <w:szCs w:val="28"/>
        </w:rPr>
        <w:t>107 Бюджетного кодекса Российской Федерации), показатель муниципального долга на уровне, не превышающем утвержденного общего годового объема доходов местного бюджета без учета утвержденного объема безвозмездных поступлений</w:t>
      </w:r>
      <w:r>
        <w:rPr>
          <w:rFonts w:eastAsia="Calibri"/>
          <w:sz w:val="28"/>
          <w:szCs w:val="28"/>
          <w:lang w:eastAsia="en-us"/>
        </w:rPr>
        <w:t xml:space="preserve"> и поступлений налоговых доходов по дополнительным нормативам отчислений от налога на доходы физических лиц</w:t>
      </w:r>
      <w:r>
        <w:rPr>
          <w:sz w:val="28"/>
          <w:szCs w:val="28"/>
        </w:rPr>
        <w:t>.</w:t>
      </w:r>
      <w:r>
        <w:rPr>
          <w:rFonts w:eastAsia="Calibri"/>
          <w:bCs/>
          <w:sz w:val="28"/>
          <w:szCs w:val="28"/>
          <w:lang w:eastAsia="en-us"/>
        </w:rPr>
        <w:t xml:space="preserve"> Статьей 107.1 Бюджетного кодекса </w:t>
      </w:r>
      <w:r>
        <w:rPr>
          <w:sz w:val="28"/>
          <w:szCs w:val="28"/>
        </w:rPr>
        <w:t xml:space="preserve">Российской Федерации </w:t>
      </w:r>
      <w:r>
        <w:rPr>
          <w:rFonts w:eastAsia="Calibri"/>
          <w:bCs/>
          <w:sz w:val="28"/>
          <w:szCs w:val="28"/>
          <w:lang w:eastAsia="en-us"/>
        </w:rPr>
        <w:t xml:space="preserve">определен порядок оценки долговой устойчивости муниципального образования. </w:t>
      </w:r>
      <w:r>
        <w:rPr>
          <w:rFonts w:eastAsia="Calibri"/>
          <w:sz w:val="28"/>
          <w:szCs w:val="28"/>
          <w:lang w:eastAsia="en-us"/>
        </w:rPr>
        <w:t xml:space="preserve">Отнесение муниципальных образований к группам заемщиков, указанным в </w:t>
      </w:r>
      <w:hyperlink r:id="rId12" w:history="1">
        <w:r>
          <w:rPr>
            <w:rStyle w:val="char2"/>
            <w:rFonts w:eastAsia="Calibri"/>
            <w:color w:val="auto"/>
            <w:sz w:val="28"/>
            <w:szCs w:val="28"/>
            <w:u w:color="auto" w:val="none"/>
            <w:lang w:eastAsia="en-us"/>
          </w:rPr>
          <w:t>п. 2</w:t>
        </w:r>
      </w:hyperlink>
      <w:r>
        <w:rPr>
          <w:rFonts w:eastAsia="Calibri"/>
          <w:sz w:val="28"/>
          <w:szCs w:val="28"/>
          <w:lang w:eastAsia="en-us"/>
        </w:rPr>
        <w:t xml:space="preserve"> статьи 107.1 Бюджетного кодекса </w:t>
      </w:r>
      <w:r>
        <w:rPr>
          <w:sz w:val="28"/>
          <w:szCs w:val="28"/>
        </w:rPr>
        <w:t xml:space="preserve">Российской Федерации, </w:t>
      </w:r>
      <w:r>
        <w:rPr>
          <w:rFonts w:eastAsia="Calibri"/>
          <w:sz w:val="28"/>
          <w:szCs w:val="28"/>
          <w:lang w:eastAsia="en-us"/>
        </w:rPr>
        <w:t>является основанием для предъявления требований, в зависимости от уровня долговой устойчивости. Постановлением Правительства Кемеровской области - Кузбасса   от   27 ноября   2020  года № 697 «Об утверждении порядка оценки долговой устойчивости муниципальных образований Кемеровской области – Кузбасса» определен порядок оценки долговой устойчивости. В соответствии с приказом Министерства финансов Кузбасса от 16 сентября 2025 года  № 119 «Об утверждении Перечня муниципальных образований Кемеровской области – Кузбасса, отнесенных к группам долговой устойчивости в 2025 году»  городской округ отнесен к муниципальным образованиям с высоким уровнем долговой устойчивости. В результате планомерно проведенной работы по снижению долговой зависимости, по показателям, предоставленным в Министерство финансов Кузбасса, уровень долговой устойчивости со среднего, установленного на 2023 год повышен до высокого на 2024 год и на 2025 год</w:t>
      </w:r>
      <w:r>
        <w:rPr>
          <w:sz w:val="28"/>
          <w:szCs w:val="28"/>
        </w:rPr>
        <w:t>;</w:t>
      </w:r>
      <w:r/>
    </w:p>
    <w:p>
      <w:pPr>
        <w:pStyle w:val="para15"/>
        <w:ind w:firstLine="709"/>
        <w:spacing/>
        <w:jc w:val="both"/>
      </w:pPr>
      <w:r>
        <w:rPr>
          <w:rFonts w:ascii="Times New Roman" w:hAnsi="Times New Roman" w:cs="Times New Roman"/>
          <w:sz w:val="28"/>
          <w:szCs w:val="28"/>
        </w:rPr>
        <w:t>- проводятся операции по рефинансированию (досрочному рефинансированию, досрочному погашению), по реструктуризации долговых обязательств,</w:t>
      </w:r>
      <w:r>
        <w:rPr>
          <w:rFonts w:ascii="PT Astra Serif" w:hAnsi="PT Astra Serif" w:cs="Times New Roman"/>
          <w:sz w:val="28"/>
          <w:szCs w:val="28"/>
        </w:rPr>
        <w:t xml:space="preserve"> мониторинг уровня муниципального долга</w:t>
      </w:r>
      <w:r>
        <w:rPr>
          <w:rFonts w:ascii="Times New Roman" w:hAnsi="Times New Roman" w:cs="Times New Roman"/>
          <w:sz w:val="28"/>
          <w:szCs w:val="28"/>
        </w:rPr>
        <w:t xml:space="preserve">. </w:t>
      </w:r>
      <w:r/>
    </w:p>
    <w:p>
      <w:pPr>
        <w:pStyle w:val="para15"/>
        <w:ind w:firstLine="709"/>
        <w:spacing/>
        <w:jc w:val="both"/>
      </w:pPr>
      <w:r>
        <w:rPr>
          <w:rFonts w:ascii="Times New Roman" w:hAnsi="Times New Roman" w:cs="Times New Roman"/>
          <w:sz w:val="28"/>
          <w:szCs w:val="28"/>
        </w:rPr>
        <w:t xml:space="preserve">В целях снижения расходов на покрытие и обслуживание муниципального долга городского округа сохраняется мораторий на предоставление муниципальных гарантий. </w:t>
      </w:r>
      <w:r>
        <w:rPr>
          <w:rFonts w:ascii="Times New Roman" w:hAnsi="Times New Roman" w:eastAsia="Calibri" w:cs="Times New Roman"/>
          <w:sz w:val="28"/>
          <w:szCs w:val="28"/>
        </w:rPr>
        <w:t xml:space="preserve">Долговая нагрузка, по сравнению с аналогичным периодом 2024 года, снизилась на 17,2 млн рублей: муниципальный долг составлял на 01.10.2024 года – 83,0 млн рублей, на 01.10.2025 года – 65,8 млн рублей. Для снижения долговой нагрузки и платежей за пользование кредитными ресурсами все коммерческие заимствования заменены в 2022 году на бюджетные, предоставленные  бюджетом Кемеровской области - Кузбасса под 0,1 % годовых. Регулярно направляется финансирование на гашение по срокам исполнения обязательств в соответствии с графиками, утвержденными контрактами (дополнительными соглашениями к контрактам) о предоставлении бюджетных кредитов. В 2024-2025 гг. заимствования не осуществлялись. </w:t>
      </w:r>
      <w:r/>
    </w:p>
    <w:p>
      <w:pPr>
        <w:spacing/>
        <w:jc w:val="both"/>
      </w:pPr>
      <w:r>
        <w:rPr>
          <w:rFonts w:ascii="PT Astra Serif" w:hAnsi="PT Astra Serif" w:eastAsia="Calibri"/>
          <w:sz w:val="28"/>
          <w:szCs w:val="28"/>
        </w:rPr>
        <w:tab/>
        <w:t>Согласно постановлению Правительства Кемеровской области — Кузбасса от 15 мая 2025 года № 284 «Об утверждении Правил (оснований, условий и порядка) проведения в 2025 году реструктуризации по бюджетным кредитам, предоставленным из областного бюджета в 2022 году за счет средств федерального бюджета для погашения долговых обязательств муниципальных районов (городских округов, муниципальных округов) Кемеровской области – Кузбасса» реструктуризирован бюджетный кредит, полученный в 2022 году в объеме 53,7 млн рублей. На 01.06.2025 года  задолженность по кредиту составляла — 41,7 млн рублей. Первоначальным договором, в соответствии с графиком гашения, предусмотрено гашение в 2025 году 17,9 млн рублей в срок до 25.06.2025 года. Дополнительным соглашением от 02.06.2025 к договору от 12.07.2022 № ДО-2022-01 о предоставлении из областного бюджета бюджетного кредита для погашения долговых обязательств городского округа утвержден график реструктуризации задолженности. К погашению, в соответствии с реструктуризацией, в 2025 году подлежит сумма в объеме 14,8 млн рублей. Экономия на 2025 год, в результате реструктуризации, составила - 3,1 млн рублей.</w:t>
      </w:r>
      <w:r/>
    </w:p>
    <w:p>
      <w:pPr>
        <w:ind w:firstLine="709"/>
        <w:spacing/>
        <w:contextualSpacing/>
        <w:jc w:val="both"/>
      </w:pPr>
      <w:r>
        <w:rPr>
          <w:sz w:val="28"/>
          <w:szCs w:val="28"/>
        </w:rPr>
        <w:t>С 2020 года</w:t>
      </w:r>
      <w:r>
        <w:t xml:space="preserve"> </w:t>
      </w:r>
      <w:r>
        <w:rPr>
          <w:sz w:val="28"/>
          <w:szCs w:val="28"/>
        </w:rPr>
        <w:t xml:space="preserve">на законодательном уровне закреплена обязанность учета и оценки налоговых расходов, обусловленных предоставлением налоговых льгот. </w:t>
      </w:r>
      <w:r>
        <w:rPr>
          <w:bCs/>
          <w:sz w:val="28"/>
          <w:szCs w:val="28"/>
        </w:rPr>
        <w:t>В  результате предоставления налоговых льгот, устанавливаемых органами местного самоуправления, прогнозируется улучшение положения социально-незащищенных категорий граждан, устранение встречных финансовых потоков и оптимизация бюджетных расходов по  бюджетным учреждениям культуры, физкультуры и спорта, образования и органов местного самоуправления,  финансируемых за счет средств местного бюджета, а также стимулирование реализации инвестиционных проектов и инвестиционной деятельности и привлечения инвестиций в экономику городского округа.</w:t>
      </w:r>
      <w:r/>
    </w:p>
    <w:p>
      <w:pPr>
        <w:pStyle w:val="para27"/>
        <w:spacing w:before="0"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
        <w:rPr>
          <w:rFonts w:ascii="PT Astra Serif" w:hAnsi="PT Astra Serif"/>
          <w:color w:val="000000"/>
          <w:spacing w:val="0" w:percent="100"/>
          <w:lang w:eastAsia="ru-ru"/>
        </w:rPr>
        <w:tab/>
      </w:r>
      <w:r/>
      <w:bookmarkStart w:id="4" w:name="__DdeLink__1389_557480407"/>
      <w:r/>
      <w:r>
        <w:rPr>
          <w:rFonts w:ascii="PT Astra Serif" w:hAnsi="PT Astra Serif"/>
          <w:color w:val="000000"/>
          <w:spacing w:val="0" w:percent="100"/>
          <w:lang w:eastAsia="ru-ru"/>
        </w:rPr>
        <w:t>В марте 2025 года на основании данных МРИ ФНС № 9 по Кемеровской  области - Кузбассу о фактически представленных льготах за 2023 год, проведена уточненная оценка предоставленных 15 налоговых расходов, из них 10 - с ненулевым объемом. Общая сумма выпадающих доходов составила 37,3 млн рублей, что на 23,7 % ниже уровня 2022 года (48,9 млн рублей). По результатам оценки все предоставленные налоговые расходы признаны  эффективными.</w:t>
      </w:r>
      <w:r/>
      <w:bookmarkEnd w:id="4"/>
      <w:r/>
      <w:r>
        <w:rPr>
          <w:rFonts w:ascii="PT Astra Serif" w:hAnsi="PT Astra Serif"/>
          <w:color w:val="000000"/>
          <w:spacing w:val="0" w:percent="100"/>
          <w:lang w:eastAsia="ru-ru"/>
        </w:rPr>
        <w:t xml:space="preserve">  </w:t>
      </w:r>
      <w:r/>
      <w:bookmarkStart w:id="5" w:name="__DdeLink__47115_557480407"/>
      <w:r/>
      <w:r>
        <w:rPr>
          <w:rFonts w:ascii="PT Astra Serif" w:hAnsi="PT Astra Serif"/>
          <w:color w:val="000000"/>
        </w:rPr>
        <w:t>В  2023 году  невостребованными  остались 4 налоговых  расхода   или   26,7 %,    в   2022  году  -  5   налоговых расходов или 33,3 %, в 2021 году - 5 налоговых расходов или 35,7 %. Наметилась положительная тенденция: из года в год, в результате п</w:t>
      </w:r>
      <w:r>
        <w:rPr>
          <w:rFonts w:ascii="PT Astra Serif" w:hAnsi="PT Astra Serif"/>
        </w:rPr>
        <w:t xml:space="preserve">роделанной работы, снижается доля невостребованных налоговых расходов. По итогам проведенной оценки эффективности налоговых расходов, кураторами налоговых расходов, все востребованные налоговые расходы, признаны эффективными. Невостребованные налоговые расходы предложены к сохранению, из них: </w:t>
      </w:r>
      <w:r/>
    </w:p>
    <w:p>
      <w:pPr>
        <w:spacing/>
        <w:jc w:val="both"/>
      </w:pPr>
      <w:r>
        <w:rPr>
          <w:sz w:val="30"/>
        </w:rPr>
        <w:tab/>
      </w:r>
      <w:r/>
      <w:bookmarkStart w:id="6" w:name="__DdeLink__5083_557480407"/>
      <w:r/>
      <w:r>
        <w:rPr>
          <w:sz w:val="28"/>
          <w:szCs w:val="28"/>
        </w:rPr>
        <w:t xml:space="preserve">- по земельному налогу:  </w:t>
      </w:r>
      <w:r/>
    </w:p>
    <w:p>
      <w:pPr>
        <w:spacing/>
        <w:jc w:val="both"/>
      </w:pPr>
      <w:r>
        <w:rPr>
          <w:sz w:val="28"/>
          <w:szCs w:val="28"/>
        </w:rPr>
        <w:t xml:space="preserve">- субъекты инвестиционной деятельности на основании заключенного с администрацией городского округа соглашения о реализации инвестиционного проекта;  </w:t>
      </w:r>
      <w:r/>
    </w:p>
    <w:p>
      <w:pPr>
        <w:spacing/>
        <w:jc w:val="both"/>
      </w:pPr>
      <w:r>
        <w:rPr>
          <w:sz w:val="28"/>
          <w:szCs w:val="28"/>
        </w:rPr>
        <w:t xml:space="preserve">- резиденты территории опережающего развития на основании соглашения об осуществлении деятельности на территории опережающего развития «Анжеро-Судженск» и включенные в реестр резидентов; </w:t>
      </w:r>
      <w:r/>
    </w:p>
    <w:p>
      <w:pPr>
        <w:spacing/>
        <w:jc w:val="both"/>
      </w:pPr>
      <w:r>
        <w:rPr>
          <w:sz w:val="28"/>
          <w:szCs w:val="28"/>
        </w:rPr>
        <w:t xml:space="preserve">- российские организации, осуществляющие деятельность в области информационных технологий, начиная с налогового периода получения документа о государственной аккредитации организации, осуществляющей деятельность в области информационных технологий, при соблюдении условий установленных пунктом 1.15 статьи 284 Налогового кодекса Российской Федерации;   </w:t>
      </w:r>
      <w:r/>
    </w:p>
    <w:p>
      <w:pPr>
        <w:spacing/>
        <w:jc w:val="both"/>
      </w:pPr>
      <w:r>
        <w:rPr>
          <w:sz w:val="28"/>
          <w:szCs w:val="28"/>
        </w:rPr>
        <w:t>- по налогу на имущество: командир и члены добровольной народной дружины, с момента получения удостоверения народного дружинника.</w:t>
      </w:r>
      <w:r/>
      <w:bookmarkEnd w:id="6"/>
      <w:r/>
    </w:p>
    <w:p>
      <w:pPr>
        <w:spacing/>
        <w:jc w:val="both"/>
      </w:pPr>
      <w:r>
        <w:rPr>
          <w:rFonts w:ascii="PT Astra Serif" w:hAnsi="PT Astra Serif"/>
          <w:sz w:val="28"/>
          <w:szCs w:val="28"/>
        </w:rPr>
        <w:tab/>
        <w:t xml:space="preserve">Все невостребованные налоговые расходы находятся в ведении куратора - управления экономического развития, промышленности и предпринимательства  администрации  городского округа. Все они признаны целесообразными, в перспективе результативными и предложены к сохранению. </w:t>
      </w:r>
      <w:r/>
    </w:p>
    <w:p>
      <w:pPr>
        <w:spacing/>
        <w:jc w:val="both"/>
      </w:pPr>
      <w:r>
        <w:rPr>
          <w:rFonts w:ascii="PT Astra Serif" w:hAnsi="PT Astra Serif"/>
          <w:sz w:val="28"/>
          <w:szCs w:val="28"/>
        </w:rPr>
        <w:tab/>
      </w:r>
      <w:r/>
      <w:bookmarkStart w:id="7" w:name="__DdeLink__6862_1097515218"/>
      <w:r/>
      <w:r>
        <w:rPr>
          <w:rFonts w:ascii="PT Astra Serif" w:hAnsi="PT Astra Serif"/>
          <w:sz w:val="28"/>
          <w:szCs w:val="28"/>
        </w:rPr>
        <w:t>В 2025 году внесены изменения в решения Совета народных депутатов  городского округа о предоставлении льгот по налогу на землю и на имущество по конкретизации действия налоговых льгот, продлен период действия налоговой льготы по земельному налогу для категории - российские организации, осуществляющие деятельность в области информационных технологий, начиная с налогового периода получения документа о государственной аккредитации организации, осуществляющей деятельность в области информационных технологий с установленного периода 2022-2024 гг. на 2022-2030 гг. в целях стимулирования организации информационных технологий осуществлять свою деятельность на территории городского округа, а также исключены с 2026 года льготополучатели по налогу на землю — организации оборонно-промышленного комплекса, ввиду отсутствия таких получателей на территории городского округа; по налогу на имущество физических лиц, исключена льгота для председателей многоквартирных домов ввиду отсутствия возможности предоставления персональных данных от управляющих компаний в налоговые органы.</w:t>
      </w:r>
      <w:r/>
      <w:bookmarkEnd w:id="7"/>
      <w:r/>
    </w:p>
    <w:p>
      <w:pPr>
        <w:spacing/>
        <w:jc w:val="both"/>
      </w:pPr>
      <w:r>
        <w:rPr>
          <w:rFonts w:ascii="PT Astra Serif" w:hAnsi="PT Astra Serif" w:eastAsia="Calibri"/>
          <w:sz w:val="28"/>
          <w:szCs w:val="28"/>
        </w:rPr>
        <w:tab/>
      </w:r>
      <w:r/>
      <w:bookmarkStart w:id="8" w:name="__DdeLink__6860_1097515218"/>
      <w:r/>
      <w:bookmarkStart w:id="9" w:name="__DdeLink__7121_557480407"/>
      <w:r/>
      <w:bookmarkStart w:id="10" w:name="__DdeLink__7124_557480407"/>
      <w:r/>
      <w:r>
        <w:rPr>
          <w:rFonts w:eastAsia="Calibri"/>
          <w:sz w:val="28"/>
          <w:szCs w:val="28"/>
        </w:rPr>
        <w:t>Оценка налоговых расходов, по факту предоставления за 2024 год будет проведена в период до 01.06.2026 года</w:t>
      </w:r>
      <w:r/>
      <w:bookmarkEnd w:id="9"/>
      <w:r/>
      <w:bookmarkEnd w:id="10"/>
      <w:r/>
      <w:r>
        <w:rPr>
          <w:rFonts w:eastAsia="Calibri"/>
          <w:sz w:val="28"/>
          <w:szCs w:val="28"/>
        </w:rPr>
        <w:t>.</w:t>
      </w:r>
      <w:r/>
      <w:bookmarkEnd w:id="5"/>
      <w:r/>
    </w:p>
    <w:p>
      <w:pPr>
        <w:spacing/>
        <w:jc w:val="both"/>
      </w:pPr>
      <w:r>
        <w:rPr>
          <w:rFonts w:eastAsia="Calibri"/>
          <w:sz w:val="28"/>
          <w:szCs w:val="28"/>
        </w:rPr>
        <w:tab/>
        <w:t>В 2025 году постановлением администрации городского округа от 26 сентября 2025 года № 953 «Об утверждении Положения о формировании перечня налоговых расходов и оценке налоговых расходов муниципального образования «Анжеро-Судженский городской округ» внесены изменения в порядок  оценки налоговых расходов. В соответствии с вышеуказанной редакцией, обновлен и утвержден перечень налоговых расходов. С 2025 года кураторы налоговых расходов должны обеспечить формирование паспортов налоговых расходов, а также разработку, согласование и утверждение методик оценки эффективности налоговых расходов.</w:t>
      </w:r>
      <w:r>
        <w:rPr>
          <w:rFonts w:eastAsia="Calibri"/>
          <w:color w:val="000000"/>
          <w:sz w:val="28"/>
          <w:szCs w:val="28"/>
        </w:rPr>
        <w:t xml:space="preserve"> </w:t>
      </w:r>
      <w:r/>
      <w:bookmarkEnd w:id="8"/>
      <w:r/>
    </w:p>
    <w:p>
      <w:pPr>
        <w:spacing/>
        <w:jc w:val="both"/>
      </w:pPr>
      <w:r>
        <w:rPr>
          <w:rFonts w:eastAsia="Calibri"/>
          <w:sz w:val="28"/>
          <w:szCs w:val="28"/>
        </w:rPr>
        <w:tab/>
      </w:r>
      <w:r/>
      <w:bookmarkStart w:id="11" w:name="__DdeLink__11765_1017497814"/>
      <w:r/>
      <w:bookmarkStart w:id="12" w:name="__DdeLink__4743_3724014273"/>
      <w:r/>
      <w:r>
        <w:rPr>
          <w:rFonts w:eastAsia="Calibri"/>
          <w:sz w:val="28"/>
          <w:szCs w:val="28"/>
        </w:rPr>
        <w:t>На региональном уровне с 2024 года осуществлен переход на новую систему управления государственными программами Кемеровской области - Кузбасса. В соответствии с рекомендациями норм положения о порядке разработки и реализации государственных программ Кемеровской области - Кузбасса (постановление Правительства Кузбасса от 13 июля 2023 года № 460), в 2025 году проведена работа по разработке порядка разработки и реализации муниципальных программ. На местном уровне утверждено постановление    администрации   городского округа   от 15 июля 2025 года  № 721 «</w:t>
      </w:r>
      <w:r/>
      <w:bookmarkStart w:id="13" w:name="__DdeLink__3218_228323323"/>
      <w:r/>
      <w:r>
        <w:rPr>
          <w:rFonts w:ascii="PT Astra Serif" w:hAnsi="PT Astra Serif" w:eastAsia="Calibri" w:cs="PT Astra Serif"/>
          <w:sz w:val="28"/>
          <w:szCs w:val="28"/>
        </w:rPr>
        <w:t>О порядке разработки и реализации муниципальных программ Анжеро-Судженского городского округа Кемеровской области — Кузбасса и признании утратившими силу некоторых постановлений администрации Анжеро-Судженского городского округа Кемеровской области — Кузбасса</w:t>
      </w:r>
      <w:r/>
      <w:bookmarkEnd w:id="13"/>
      <w:r/>
      <w:r>
        <w:rPr>
          <w:rFonts w:ascii="PT Astra Serif" w:hAnsi="PT Astra Serif" w:eastAsia="Calibri" w:cs="PT Astra Serif"/>
          <w:sz w:val="28"/>
          <w:szCs w:val="28"/>
        </w:rPr>
        <w:t>» (с учетом изменений и дополнений)</w:t>
      </w:r>
      <w:r>
        <w:rPr>
          <w:rFonts w:eastAsia="Calibri"/>
          <w:sz w:val="28"/>
          <w:szCs w:val="28"/>
        </w:rPr>
        <w:t>, утвержден перечень муниципальных программ. На текущий момент, перечнем утверждена реализация с 2026 года 13 муниципальных программ на период 2026-2030 гг., все программы прошли процедуру общественного обсуждения, находятся на согласовании в контролирующих органах.</w:t>
      </w:r>
      <w:r/>
      <w:bookmarkEnd w:id="11"/>
      <w:r/>
      <w:bookmarkEnd w:id="12"/>
      <w:r/>
    </w:p>
    <w:p>
      <w:pPr>
        <w:spacing/>
        <w:jc w:val="both"/>
      </w:pPr>
      <w:r>
        <w:rPr>
          <w:rFonts w:eastAsia="Calibri"/>
          <w:sz w:val="28"/>
          <w:szCs w:val="28"/>
        </w:rPr>
        <w:tab/>
      </w:r>
      <w:r>
        <w:rPr>
          <w:sz w:val="28"/>
          <w:szCs w:val="28"/>
        </w:rPr>
        <w:t>Городской округ активно участвует в реализации федеральных национальных и региональных проектах. На реализацию национальных проектов  направлено:</w:t>
      </w:r>
      <w:r/>
    </w:p>
    <w:p>
      <w:pPr>
        <w:ind w:firstLine="709"/>
        <w:spacing/>
        <w:jc w:val="both"/>
        <w:outlineLvl w:val="1"/>
      </w:pPr>
      <w:r/>
    </w:p>
    <w:p>
      <w:pPr>
        <w:ind w:firstLine="709"/>
        <w:spacing/>
        <w:jc w:val="right"/>
        <w:outlineLvl w:val="1"/>
      </w:pPr>
      <w:r>
        <w:rPr>
          <w:sz w:val="21"/>
          <w:szCs w:val="21"/>
        </w:rPr>
        <w:t>(тыс. руб.)</w:t>
      </w:r>
      <w:r/>
    </w:p>
    <w:p>
      <w:pPr>
        <w:ind w:firstLine="709"/>
        <w:spacing/>
        <w:jc w:val="right"/>
        <w:outlineLvl w:val="1"/>
      </w:pPr>
      <w:r/>
    </w:p>
    <w:tbl>
      <w:tblPr>
        <w:name w:val="Таблица2"/>
        <w:tabOrder w:val="0"/>
        <w:jc w:val="left"/>
        <w:tblInd w:w="207" w:type="dxa"/>
        <w:tblW w:w="9360" w:type="dxa"/>
        <w:pPr>
          <w:ind w:left="207"/>
        </w:pPr>
      </w:tblPr>
      <w:tblGrid>
        <w:gridCol w:w="4545"/>
        <w:gridCol w:w="2265"/>
        <w:gridCol w:w="2550"/>
      </w:tblGrid>
      <w:tr>
        <w:trPr>
          <w:tblHeader w:val="0"/>
          <w:cantSplit w:val="0"/>
          <w:trHeight w:val="194" w:hRule="atLeast"/>
        </w:trPr>
        <w:tc>
          <w:tcPr>
            <w:tcW w:w="4545" w:type="dxa"/>
            <w:vMerge w:val="restart"/>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center"/>
              <w:widowControl w:val="0"/>
              <w:rPr>
                <w:rFonts w:ascii="PT Astra Serif" w:hAnsi="PT Astra Serif"/>
                <w:sz w:val="28"/>
                <w:szCs w:val="28"/>
              </w:rPr>
            </w:pPr>
            <w:r>
              <w:rPr>
                <w:rFonts w:ascii="PT Astra Serif" w:hAnsi="PT Astra Serif"/>
                <w:sz w:val="28"/>
                <w:szCs w:val="28"/>
              </w:rPr>
            </w:r>
          </w:p>
        </w:tc>
        <w:tc>
          <w:tcPr>
            <w:tcW w:w="4815" w:type="dxa"/>
            <w:gridSpan w:val="2"/>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center"/>
              <w:widowControl w:val="0"/>
            </w:pPr>
            <w:r>
              <w:rPr>
                <w:sz w:val="28"/>
                <w:szCs w:val="28"/>
              </w:rPr>
              <w:t>Исполнение</w:t>
            </w:r>
            <w:r/>
          </w:p>
        </w:tc>
      </w:tr>
      <w:tr>
        <w:trPr>
          <w:tblHeader w:val="0"/>
          <w:cantSplit w:val="0"/>
          <w:trHeight w:val="199" w:hRule="atLeast"/>
        </w:trPr>
        <w:tc>
          <w:tcPr>
            <w:tcW w:w="4545" w:type="dxa"/>
            <w:vMerge/>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tc>
        <w:tc>
          <w:tcPr>
            <w:tcW w:w="2265"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center"/>
              <w:widowControl w:val="0"/>
            </w:pPr>
            <w:r>
              <w:rPr>
                <w:rFonts w:ascii="PT Astra Serif" w:hAnsi="PT Astra Serif"/>
                <w:sz w:val="28"/>
                <w:szCs w:val="28"/>
              </w:rPr>
              <w:t>2024 год</w:t>
            </w:r>
            <w:r/>
          </w:p>
        </w:tc>
        <w:tc>
          <w:tcPr>
            <w:tcW w:w="255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center"/>
              <w:widowControl w:val="0"/>
            </w:pPr>
            <w:r>
              <w:rPr>
                <w:color w:val="000000"/>
                <w:sz w:val="28"/>
                <w:szCs w:val="28"/>
              </w:rPr>
              <w:t>9 месяцев 2025 года</w:t>
            </w:r>
            <w:r/>
          </w:p>
        </w:tc>
      </w:tr>
      <w:tr>
        <w:trPr>
          <w:tblHeader w:val="0"/>
          <w:cantSplit w:val="0"/>
          <w:trHeight w:val="300" w:hRule="atLeast"/>
        </w:trPr>
        <w:tc>
          <w:tcPr>
            <w:tcW w:w="4545" w:type="dxa"/>
            <w:vAlign w:val="bottom"/>
            <w:shd w:val="solid" w:color="FFF2CC" tmshd="1677721856, 0, 13431551"/>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both"/>
              <w:widowControl w:val="0"/>
            </w:pPr>
            <w:r>
              <w:rPr>
                <w:rFonts w:ascii="PT Astra Serif" w:hAnsi="PT Astra Serif"/>
                <w:sz w:val="28"/>
                <w:szCs w:val="28"/>
              </w:rPr>
              <w:t>Национальный проект «Жилье и городская среда»</w:t>
            </w:r>
            <w:r/>
          </w:p>
        </w:tc>
        <w:tc>
          <w:tcPr>
            <w:tcW w:w="2265" w:type="dxa"/>
            <w:vAlign w:val="center"/>
            <w:shd w:val="solid" w:color="FFF2CC" tmshd="1677721856, 0, 13431551"/>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rFonts w:ascii="PT Astra Serif" w:hAnsi="PT Astra Serif"/>
                <w:sz w:val="28"/>
                <w:szCs w:val="28"/>
              </w:rPr>
              <w:t>293 382,0</w:t>
            </w:r>
            <w:r/>
          </w:p>
        </w:tc>
        <w:tc>
          <w:tcPr>
            <w:tcW w:w="2550" w:type="dxa"/>
            <w:vAlign w:val="bottom"/>
            <w:shd w:val="solid" w:color="FFF2CC" tmshd="1677721856, 0, 13431551"/>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r>
      <w:tr>
        <w:trPr>
          <w:tblHeader w:val="0"/>
          <w:cantSplit w:val="0"/>
          <w:trHeight w:val="615" w:hRule="atLeast"/>
        </w:trPr>
        <w:tc>
          <w:tcPr>
            <w:tcW w:w="4545" w:type="dxa"/>
            <w:vAlign w:val="bottom"/>
            <w:shd w:val="solid" w:color="FFFFFF" tmshd="1677721856, 0,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both"/>
              <w:widowControl w:val="0"/>
            </w:pPr>
            <w:r>
              <w:rPr>
                <w:rFonts w:ascii="PT Astra Serif" w:hAnsi="PT Astra Serif"/>
                <w:sz w:val="28"/>
                <w:szCs w:val="28"/>
              </w:rPr>
              <w:t>Региональный проект «Формирование комфортной городской среды»</w:t>
            </w:r>
            <w:r/>
          </w:p>
        </w:tc>
        <w:tc>
          <w:tcPr>
            <w:tcW w:w="2265" w:type="dxa"/>
            <w:vAlign w:val="center"/>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pStyle w:val="para34"/>
              <w:spacing/>
              <w:jc w:val="right"/>
            </w:pPr>
            <w:r>
              <w:rPr>
                <w:rFonts w:ascii="PT Astra Serif" w:hAnsi="PT Astra Serif"/>
                <w:sz w:val="28"/>
                <w:szCs w:val="28"/>
              </w:rPr>
              <w:t>37 232,3</w:t>
            </w:r>
            <w:r/>
          </w:p>
        </w:tc>
        <w:tc>
          <w:tcPr>
            <w:tcW w:w="2550"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r>
      <w:tr>
        <w:trPr>
          <w:tblHeader w:val="0"/>
          <w:cantSplit w:val="0"/>
          <w:trHeight w:val="885" w:hRule="atLeast"/>
        </w:trPr>
        <w:tc>
          <w:tcPr>
            <w:tcW w:w="4545" w:type="dxa"/>
            <w:vAlign w:val="bottom"/>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both"/>
              <w:widowControl w:val="0"/>
            </w:pPr>
            <w:r>
              <w:rPr>
                <w:rFonts w:ascii="PT Astra Serif" w:hAnsi="PT Astra Serif"/>
                <w:sz w:val="28"/>
                <w:szCs w:val="28"/>
              </w:rPr>
              <w:t>Реализация программ формирования современной городской среды (Благоустройство дворовых территорий Анжеро-Судженского городского округа)</w:t>
            </w:r>
            <w:r/>
          </w:p>
        </w:tc>
        <w:tc>
          <w:tcPr>
            <w:tcW w:w="226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rFonts w:ascii="PT Astra Serif" w:hAnsi="PT Astra Serif"/>
                <w:sz w:val="28"/>
                <w:szCs w:val="28"/>
              </w:rPr>
              <w:t>37232,3</w:t>
            </w:r>
            <w:r/>
          </w:p>
        </w:tc>
        <w:tc>
          <w:tcPr>
            <w:tcW w:w="2550"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r>
      <w:tr>
        <w:trPr>
          <w:tblHeader w:val="0"/>
          <w:cantSplit w:val="0"/>
          <w:trHeight w:val="795" w:hRule="atLeast"/>
        </w:trPr>
        <w:tc>
          <w:tcPr>
            <w:tcW w:w="4545" w:type="dxa"/>
            <w:vAlign w:val="bottom"/>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both"/>
              <w:widowControl w:val="0"/>
            </w:pPr>
            <w:r>
              <w:rPr>
                <w:rFonts w:ascii="PT Astra Serif" w:hAnsi="PT Astra Serif"/>
                <w:sz w:val="28"/>
                <w:szCs w:val="28"/>
              </w:rPr>
              <w:t>Региональный проект «Обеспечение устойчивого сокращения непригодного для проживания жилищного фонда»</w:t>
            </w:r>
            <w:r/>
          </w:p>
        </w:tc>
        <w:tc>
          <w:tcPr>
            <w:tcW w:w="2265" w:type="dxa"/>
            <w:vAlign w:val="center"/>
            <w:shd w:val="solid" w:color="FFFFFF" tmshd="1677721856, 0,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pStyle w:val="para34"/>
              <w:spacing/>
              <w:jc w:val="right"/>
            </w:pPr>
            <w:r>
              <w:rPr>
                <w:rFonts w:ascii="PT Astra Serif" w:hAnsi="PT Astra Serif"/>
                <w:sz w:val="28"/>
                <w:szCs w:val="28"/>
              </w:rPr>
              <w:t>256 149,7</w:t>
            </w:r>
            <w:r/>
          </w:p>
        </w:tc>
        <w:tc>
          <w:tcPr>
            <w:tcW w:w="2550"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r>
      <w:tr>
        <w:trPr>
          <w:tblHeader w:val="0"/>
          <w:cantSplit w:val="0"/>
          <w:trHeight w:val="623" w:hRule="atLeast"/>
        </w:trPr>
        <w:tc>
          <w:tcPr>
            <w:tcW w:w="4545" w:type="dxa"/>
            <w:vAlign w:val="bottom"/>
            <w:shd w:val="solid" w:color="FFF2CC" tmshd="1677721856, 0, 13431551"/>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both"/>
              <w:widowControl w:val="0"/>
            </w:pPr>
            <w:r>
              <w:rPr>
                <w:rFonts w:ascii="PT Astra Serif" w:hAnsi="PT Astra Serif"/>
                <w:sz w:val="28"/>
                <w:szCs w:val="28"/>
              </w:rPr>
              <w:t>Национальный проект «Образование»</w:t>
            </w:r>
            <w:r/>
          </w:p>
        </w:tc>
        <w:tc>
          <w:tcPr>
            <w:tcW w:w="2265" w:type="dxa"/>
            <w:vAlign w:val="center"/>
            <w:shd w:val="solid" w:color="FFF2CC" tmshd="1677721856, 0, 13431551"/>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rFonts w:ascii="PT Astra Serif" w:hAnsi="PT Astra Serif"/>
                <w:sz w:val="28"/>
                <w:szCs w:val="28"/>
              </w:rPr>
              <w:t>4 241,0</w:t>
            </w:r>
            <w:r/>
          </w:p>
        </w:tc>
        <w:tc>
          <w:tcPr>
            <w:tcW w:w="2550" w:type="dxa"/>
            <w:vAlign w:val="bottom"/>
            <w:shd w:val="solid" w:color="FFF2CC" tmshd="1677721856, 0, 13431551"/>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r>
      <w:tr>
        <w:trPr>
          <w:tblHeader w:val="0"/>
          <w:cantSplit w:val="0"/>
          <w:trHeight w:val="525" w:hRule="atLeast"/>
        </w:trPr>
        <w:tc>
          <w:tcPr>
            <w:tcW w:w="4545" w:type="dxa"/>
            <w:vAlign w:val="bottom"/>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both"/>
              <w:widowControl w:val="0"/>
            </w:pPr>
            <w:r>
              <w:rPr>
                <w:rFonts w:ascii="PT Astra Serif" w:hAnsi="PT Astra Serif"/>
                <w:sz w:val="28"/>
                <w:szCs w:val="28"/>
              </w:rPr>
              <w:t>Региональный проект «Успех каждого ребенка»</w:t>
            </w:r>
            <w:r/>
          </w:p>
        </w:tc>
        <w:tc>
          <w:tcPr>
            <w:tcW w:w="226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rFonts w:ascii="PT Astra Serif" w:hAnsi="PT Astra Serif"/>
                <w:sz w:val="28"/>
                <w:szCs w:val="28"/>
              </w:rPr>
              <w:t>1 683,0</w:t>
            </w:r>
            <w:r/>
          </w:p>
        </w:tc>
        <w:tc>
          <w:tcPr>
            <w:tcW w:w="2550"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r>
      <w:tr>
        <w:trPr>
          <w:tblHeader w:val="0"/>
          <w:cantSplit w:val="0"/>
          <w:trHeight w:val="810" w:hRule="atLeast"/>
        </w:trPr>
        <w:tc>
          <w:tcPr>
            <w:tcW w:w="4545" w:type="dxa"/>
            <w:vAlign w:val="bottom"/>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both"/>
              <w:widowControl w:val="0"/>
            </w:pPr>
            <w:r>
              <w:rPr>
                <w:rFonts w:ascii="PT Astra Serif" w:hAnsi="PT Astra Serif"/>
                <w:sz w:val="28"/>
                <w:szCs w:val="28"/>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r/>
          </w:p>
        </w:tc>
        <w:tc>
          <w:tcPr>
            <w:tcW w:w="226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rFonts w:ascii="PT Astra Serif" w:hAnsi="PT Astra Serif"/>
                <w:sz w:val="28"/>
                <w:szCs w:val="28"/>
              </w:rPr>
              <w:t>1 683,0</w:t>
            </w:r>
            <w:r/>
          </w:p>
        </w:tc>
        <w:tc>
          <w:tcPr>
            <w:tcW w:w="255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r>
      <w:tr>
        <w:trPr>
          <w:tblHeader w:val="0"/>
          <w:cantSplit w:val="0"/>
          <w:trHeight w:val="622" w:hRule="atLeast"/>
        </w:trPr>
        <w:tc>
          <w:tcPr>
            <w:tcW w:w="4545" w:type="dxa"/>
            <w:vAlign w:val="bottom"/>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widowControl w:val="0"/>
            </w:pPr>
            <w:r>
              <w:rPr>
                <w:rFonts w:ascii="PT Astra Serif" w:hAnsi="PT Astra Serif"/>
                <w:sz w:val="28"/>
                <w:szCs w:val="28"/>
              </w:rPr>
              <w:t>Региональный проект «Патриотическое воспитание»</w:t>
            </w:r>
            <w:r/>
          </w:p>
        </w:tc>
        <w:tc>
          <w:tcPr>
            <w:tcW w:w="226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rFonts w:ascii="PT Astra Serif" w:hAnsi="PT Astra Serif"/>
                <w:sz w:val="28"/>
                <w:szCs w:val="28"/>
              </w:rPr>
              <w:t>2 558,0</w:t>
            </w:r>
            <w:r/>
          </w:p>
        </w:tc>
        <w:tc>
          <w:tcPr>
            <w:tcW w:w="2550"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r>
      <w:tr>
        <w:trPr>
          <w:tblHeader w:val="0"/>
          <w:cantSplit w:val="0"/>
          <w:trHeight w:val="810" w:hRule="atLeast"/>
        </w:trPr>
        <w:tc>
          <w:tcPr>
            <w:tcW w:w="4545" w:type="dxa"/>
            <w:vAlign w:val="bottom"/>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both"/>
              <w:widowControl w:val="0"/>
            </w:pPr>
            <w:r>
              <w:rPr>
                <w:rFonts w:ascii="PT Astra Serif" w:hAnsi="PT Astra Serif"/>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p>
        </w:tc>
        <w:tc>
          <w:tcPr>
            <w:tcW w:w="226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rFonts w:ascii="PT Astra Serif" w:hAnsi="PT Astra Serif"/>
                <w:sz w:val="28"/>
                <w:szCs w:val="28"/>
              </w:rPr>
              <w:t>2 558,0</w:t>
            </w:r>
            <w:r/>
          </w:p>
        </w:tc>
        <w:tc>
          <w:tcPr>
            <w:tcW w:w="2550"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r>
      <w:tr>
        <w:trPr>
          <w:tblHeader w:val="0"/>
          <w:cantSplit w:val="0"/>
          <w:trHeight w:val="653" w:hRule="atLeast"/>
        </w:trPr>
        <w:tc>
          <w:tcPr>
            <w:tcW w:w="4545" w:type="dxa"/>
            <w:vAlign w:val="bottom"/>
            <w:shd w:val="solid" w:color="FFF2CC" tmshd="1677721856, 0, 13431551"/>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both"/>
              <w:widowControl w:val="0"/>
            </w:pPr>
            <w:r>
              <w:rPr>
                <w:rFonts w:ascii="PT Astra Serif" w:hAnsi="PT Astra Serif"/>
                <w:sz w:val="28"/>
                <w:szCs w:val="28"/>
              </w:rPr>
              <w:t>Национальный проект «Демография»</w:t>
            </w:r>
            <w:r/>
          </w:p>
        </w:tc>
        <w:tc>
          <w:tcPr>
            <w:tcW w:w="2265" w:type="dxa"/>
            <w:vAlign w:val="center"/>
            <w:shd w:val="solid" w:color="FFF2CC" tmshd="1677721856, 0, 13431551"/>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rFonts w:ascii="PT Astra Serif" w:hAnsi="PT Astra Serif"/>
                <w:sz w:val="28"/>
                <w:szCs w:val="28"/>
              </w:rPr>
              <w:t>16 344,4</w:t>
            </w:r>
            <w:r/>
          </w:p>
        </w:tc>
        <w:tc>
          <w:tcPr>
            <w:tcW w:w="2550" w:type="dxa"/>
            <w:vAlign w:val="bottom"/>
            <w:shd w:val="solid" w:color="FFF2CC" tmshd="1677721856, 0, 13431551"/>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r>
      <w:tr>
        <w:trPr>
          <w:tblHeader w:val="0"/>
          <w:cantSplit w:val="0"/>
          <w:trHeight w:val="525" w:hRule="atLeast"/>
        </w:trPr>
        <w:tc>
          <w:tcPr>
            <w:tcW w:w="4545" w:type="dxa"/>
            <w:vAlign w:val="bottom"/>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both"/>
              <w:widowControl w:val="0"/>
            </w:pPr>
            <w:r>
              <w:rPr>
                <w:rFonts w:ascii="PT Astra Serif" w:hAnsi="PT Astra Serif"/>
                <w:sz w:val="28"/>
                <w:szCs w:val="28"/>
              </w:rPr>
              <w:t>Региональный проект «Старшее поколение»</w:t>
            </w:r>
            <w:r/>
          </w:p>
        </w:tc>
        <w:tc>
          <w:tcPr>
            <w:tcW w:w="226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pStyle w:val="para34"/>
              <w:spacing/>
              <w:jc w:val="right"/>
            </w:pPr>
            <w:r>
              <w:rPr>
                <w:rFonts w:ascii="PT Astra Serif" w:hAnsi="PT Astra Serif"/>
                <w:sz w:val="28"/>
                <w:szCs w:val="28"/>
              </w:rPr>
              <w:t>12 025,2</w:t>
            </w:r>
            <w:r/>
          </w:p>
        </w:tc>
        <w:tc>
          <w:tcPr>
            <w:tcW w:w="2550"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r>
      <w:tr>
        <w:trPr>
          <w:tblHeader w:val="0"/>
          <w:cantSplit w:val="0"/>
          <w:trHeight w:val="630" w:hRule="atLeast"/>
        </w:trPr>
        <w:tc>
          <w:tcPr>
            <w:tcW w:w="4545" w:type="dxa"/>
            <w:vAlign w:val="bottom"/>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both"/>
              <w:widowControl w:val="0"/>
            </w:pPr>
            <w:r>
              <w:rPr>
                <w:rFonts w:ascii="PT Astra Serif" w:hAnsi="PT Astra Serif"/>
                <w:sz w:val="28"/>
                <w:szCs w:val="28"/>
              </w:rPr>
              <w:t>Создание системы долговременного ухода за гражданами пожилого возраста и инвалидами</w:t>
            </w:r>
            <w:r/>
          </w:p>
        </w:tc>
        <w:tc>
          <w:tcPr>
            <w:tcW w:w="226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pStyle w:val="para34"/>
              <w:spacing/>
              <w:jc w:val="right"/>
            </w:pPr>
            <w:r>
              <w:rPr>
                <w:rFonts w:ascii="PT Astra Serif" w:hAnsi="PT Astra Serif"/>
                <w:sz w:val="28"/>
                <w:szCs w:val="28"/>
              </w:rPr>
              <w:t>12 025,2</w:t>
            </w:r>
            <w:r/>
          </w:p>
        </w:tc>
        <w:tc>
          <w:tcPr>
            <w:tcW w:w="2550"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r>
      <w:tr>
        <w:trPr>
          <w:tblHeader w:val="0"/>
          <w:cantSplit w:val="0"/>
          <w:trHeight w:val="780" w:hRule="atLeast"/>
        </w:trPr>
        <w:tc>
          <w:tcPr>
            <w:tcW w:w="4545" w:type="dxa"/>
            <w:vAlign w:val="bottom"/>
            <w:shd w:val="solid" w:color="FFFFFF" tmshd="1677721856, 0,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both"/>
              <w:widowControl w:val="0"/>
            </w:pPr>
            <w:r>
              <w:rPr>
                <w:rFonts w:ascii="PT Astra Serif" w:hAnsi="PT Astra Serif"/>
                <w:sz w:val="28"/>
                <w:szCs w:val="28"/>
              </w:rPr>
              <w:t>Региональный проект «Финансовая поддержка семей при рождении детей»</w:t>
            </w:r>
            <w:r/>
          </w:p>
        </w:tc>
        <w:tc>
          <w:tcPr>
            <w:tcW w:w="2265" w:type="dxa"/>
            <w:vAlign w:val="center"/>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pStyle w:val="para34"/>
              <w:spacing/>
              <w:jc w:val="right"/>
            </w:pPr>
            <w:bookmarkStart w:id="14" w:name="__DdeLink__11913_1017497814"/>
            <w:r/>
            <w:r>
              <w:rPr>
                <w:rFonts w:ascii="PT Astra Serif" w:hAnsi="PT Astra Serif"/>
                <w:sz w:val="28"/>
                <w:szCs w:val="28"/>
              </w:rPr>
              <w:t>4 319,2</w:t>
            </w:r>
            <w:r/>
            <w:bookmarkEnd w:id="14"/>
            <w:r/>
          </w:p>
        </w:tc>
        <w:tc>
          <w:tcPr>
            <w:tcW w:w="2550"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r>
      <w:tr>
        <w:trPr>
          <w:tblHeader w:val="0"/>
          <w:cantSplit w:val="0"/>
          <w:trHeight w:val="2330" w:hRule="atLeast"/>
        </w:trPr>
        <w:tc>
          <w:tcPr>
            <w:tcW w:w="454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both"/>
              <w:widowControl w:val="0"/>
            </w:pPr>
            <w:r>
              <w:rPr>
                <w:rFonts w:ascii="PT Astra Serif" w:hAnsi="PT Astra Serif"/>
                <w:sz w:val="28"/>
                <w:szCs w:val="28"/>
              </w:rPr>
              <w:t>Меры социальной поддержки многодетных семей в соответствии с Законом Кемеровской области от 14 ноября 2005 года № 123-ОЗ «О мерах социальной поддержки многодетных семей в Кемеровской области»</w:t>
            </w:r>
            <w:r/>
          </w:p>
        </w:tc>
        <w:tc>
          <w:tcPr>
            <w:tcW w:w="226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pStyle w:val="para34"/>
              <w:spacing/>
              <w:jc w:val="right"/>
            </w:pPr>
            <w:r>
              <w:rPr>
                <w:rFonts w:ascii="PT Astra Serif" w:hAnsi="PT Astra Serif"/>
                <w:sz w:val="28"/>
                <w:szCs w:val="28"/>
              </w:rPr>
              <w:t>4 319,2</w:t>
            </w:r>
            <w:r/>
          </w:p>
        </w:tc>
        <w:tc>
          <w:tcPr>
            <w:tcW w:w="255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r>
      <w:tr>
        <w:trPr>
          <w:tblHeader w:val="0"/>
          <w:cantSplit w:val="0"/>
          <w:trHeight w:val="735" w:hRule="atLeast"/>
        </w:trPr>
        <w:tc>
          <w:tcPr>
            <w:tcW w:w="4545" w:type="dxa"/>
            <w:vAlign w:val="bottom"/>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pStyle w:val="para15"/>
              <w:ind w:right="-108"/>
              <w:contextualSpacing/>
            </w:pPr>
            <w:r>
              <w:rPr>
                <w:rFonts w:ascii="PT Astra Serif" w:hAnsi="PT Astra Serif" w:cs="Times New Roman"/>
                <w:b/>
                <w:sz w:val="28"/>
                <w:szCs w:val="28"/>
              </w:rPr>
              <w:t>Национальный проект</w:t>
            </w:r>
            <w:r/>
          </w:p>
          <w:p>
            <w:pPr>
              <w:pStyle w:val="para15"/>
              <w:ind w:right="-108"/>
              <w:contextualSpacing/>
            </w:pPr>
            <w:r>
              <w:rPr>
                <w:rFonts w:ascii="PT Astra Serif" w:hAnsi="PT Astra Serif" w:cs="Times New Roman"/>
                <w:b/>
                <w:sz w:val="28"/>
                <w:szCs w:val="28"/>
              </w:rPr>
              <w:t xml:space="preserve"> «</w:t>
            </w:r>
            <w:r>
              <w:rPr>
                <w:rFonts w:ascii="PT Astra Serif" w:hAnsi="PT Astra Serif" w:cs="Times New Roman"/>
                <w:sz w:val="28"/>
                <w:szCs w:val="28"/>
              </w:rPr>
              <w:t>М</w:t>
            </w:r>
            <w:r>
              <w:rPr>
                <w:rFonts w:ascii="PT Astra Serif" w:hAnsi="PT Astra Serif"/>
                <w:sz w:val="28"/>
                <w:szCs w:val="28"/>
              </w:rPr>
              <w:t>олодежь и дети</w:t>
            </w:r>
            <w:r>
              <w:rPr>
                <w:rFonts w:ascii="PT Astra Serif" w:hAnsi="PT Astra Serif" w:cs="Times New Roman"/>
                <w:b/>
                <w:sz w:val="28"/>
                <w:szCs w:val="28"/>
              </w:rPr>
              <w:t>»</w:t>
            </w:r>
            <w:r/>
          </w:p>
        </w:tc>
        <w:tc>
          <w:tcPr>
            <w:tcW w:w="2265"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c>
          <w:tcPr>
            <w:tcW w:w="2550"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67 339,8</w:t>
            </w:r>
            <w:r/>
          </w:p>
        </w:tc>
      </w:tr>
      <w:tr>
        <w:trPr>
          <w:tblHeader w:val="0"/>
          <w:cantSplit w:val="0"/>
          <w:trHeight w:val="735" w:hRule="atLeast"/>
        </w:trPr>
        <w:tc>
          <w:tcPr>
            <w:tcW w:w="4545" w:type="dxa"/>
            <w:vAlign w:val="bottom"/>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pStyle w:val="para15"/>
              <w:ind w:left="284" w:right="-108"/>
              <w:contextualSpacing/>
            </w:pPr>
            <w:r>
              <w:rPr>
                <w:rFonts w:ascii="PT Astra Serif" w:hAnsi="PT Astra Serif" w:cs="Times New Roman"/>
                <w:sz w:val="28"/>
                <w:szCs w:val="28"/>
              </w:rPr>
              <w:t>Региональный проект «Педагоги и наставники»</w:t>
            </w:r>
            <w:r/>
          </w:p>
        </w:tc>
        <w:tc>
          <w:tcPr>
            <w:tcW w:w="2265"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c>
          <w:tcPr>
            <w:tcW w:w="2550"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67 339,8</w:t>
            </w:r>
            <w:r/>
          </w:p>
        </w:tc>
      </w:tr>
      <w:tr>
        <w:trPr>
          <w:tblHeader w:val="0"/>
          <w:cantSplit w:val="0"/>
          <w:trHeight w:val="387" w:hRule="atLeast"/>
        </w:trPr>
        <w:tc>
          <w:tcPr>
            <w:tcW w:w="4545" w:type="dxa"/>
            <w:vAlign w:val="bottom"/>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pStyle w:val="para15"/>
              <w:ind w:right="-108"/>
              <w:contextualSpacing/>
            </w:pPr>
            <w:r>
              <w:rPr>
                <w:rFonts w:ascii="PT Astra Serif" w:hAnsi="PT Astra Serif" w:cs="Times New Roman"/>
                <w:b/>
                <w:sz w:val="28"/>
                <w:szCs w:val="28"/>
              </w:rPr>
              <w:t>Национальный проект «Семья»</w:t>
            </w:r>
            <w:r/>
          </w:p>
        </w:tc>
        <w:tc>
          <w:tcPr>
            <w:tcW w:w="2265"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c>
          <w:tcPr>
            <w:tcW w:w="2550"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18 229,7</w:t>
            </w:r>
            <w:r/>
          </w:p>
        </w:tc>
      </w:tr>
      <w:tr>
        <w:trPr>
          <w:tblHeader w:val="0"/>
          <w:cantSplit w:val="0"/>
          <w:trHeight w:val="735" w:hRule="atLeast"/>
        </w:trPr>
        <w:tc>
          <w:tcPr>
            <w:tcW w:w="4545" w:type="dxa"/>
            <w:vAlign w:val="bottom"/>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pStyle w:val="para15"/>
              <w:ind w:left="284" w:right="-108"/>
              <w:contextualSpacing/>
            </w:pPr>
            <w:r>
              <w:rPr>
                <w:rFonts w:ascii="PT Astra Serif" w:hAnsi="PT Astra Serif" w:cs="Times New Roman"/>
                <w:sz w:val="28"/>
                <w:szCs w:val="28"/>
              </w:rPr>
              <w:t>Региональный проект «Многодетная семья»</w:t>
            </w:r>
            <w:r/>
          </w:p>
        </w:tc>
        <w:tc>
          <w:tcPr>
            <w:tcW w:w="2265"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c>
          <w:tcPr>
            <w:tcW w:w="2550"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6 736,6</w:t>
            </w:r>
            <w:r/>
          </w:p>
        </w:tc>
      </w:tr>
      <w:tr>
        <w:trPr>
          <w:tblHeader w:val="0"/>
          <w:cantSplit w:val="0"/>
          <w:trHeight w:val="795" w:hRule="atLeast"/>
        </w:trPr>
        <w:tc>
          <w:tcPr>
            <w:tcW w:w="4545" w:type="dxa"/>
            <w:vAlign w:val="bottom"/>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pStyle w:val="para15"/>
              <w:ind w:left="284" w:right="-108"/>
              <w:contextualSpacing/>
            </w:pPr>
            <w:r>
              <w:rPr>
                <w:rFonts w:ascii="PT Astra Serif" w:hAnsi="PT Astra Serif" w:cs="Times New Roman"/>
                <w:sz w:val="28"/>
                <w:szCs w:val="28"/>
              </w:rPr>
              <w:t>Региональный проект «Старшее поколение»</w:t>
            </w:r>
            <w:r/>
          </w:p>
        </w:tc>
        <w:tc>
          <w:tcPr>
            <w:tcW w:w="2265"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c>
          <w:tcPr>
            <w:tcW w:w="2550"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11 493,1</w:t>
            </w:r>
            <w:r/>
          </w:p>
        </w:tc>
      </w:tr>
      <w:tr>
        <w:trPr>
          <w:tblHeader w:val="0"/>
          <w:cantSplit w:val="0"/>
          <w:trHeight w:val="732" w:hRule="atLeast"/>
        </w:trPr>
        <w:tc>
          <w:tcPr>
            <w:tcW w:w="4545" w:type="dxa"/>
            <w:vAlign w:val="bottom"/>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pStyle w:val="para15"/>
              <w:ind w:right="-108"/>
              <w:contextualSpacing/>
            </w:pPr>
            <w:r>
              <w:rPr>
                <w:rFonts w:ascii="PT Astra Serif" w:hAnsi="PT Astra Serif" w:cs="Times New Roman"/>
                <w:b/>
                <w:sz w:val="28"/>
                <w:szCs w:val="28"/>
              </w:rPr>
              <w:t>Национального проекта «</w:t>
            </w:r>
            <w:r>
              <w:rPr>
                <w:rFonts w:ascii="PT Astra Serif" w:hAnsi="PT Astra Serif"/>
                <w:sz w:val="28"/>
                <w:szCs w:val="28"/>
              </w:rPr>
              <w:t>Инфраструктура для жизни</w:t>
            </w:r>
            <w:r>
              <w:rPr>
                <w:rFonts w:ascii="PT Astra Serif" w:hAnsi="PT Astra Serif" w:cs="Times New Roman"/>
                <w:b/>
                <w:sz w:val="28"/>
                <w:szCs w:val="28"/>
              </w:rPr>
              <w:t>»</w:t>
            </w:r>
            <w:r/>
          </w:p>
        </w:tc>
        <w:tc>
          <w:tcPr>
            <w:tcW w:w="2265"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c>
          <w:tcPr>
            <w:tcW w:w="2550"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1 483,5</w:t>
            </w:r>
            <w:r/>
          </w:p>
        </w:tc>
      </w:tr>
      <w:tr>
        <w:trPr>
          <w:tblHeader w:val="0"/>
          <w:cantSplit w:val="0"/>
          <w:trHeight w:val="1020" w:hRule="atLeast"/>
        </w:trPr>
        <w:tc>
          <w:tcPr>
            <w:tcW w:w="4545" w:type="dxa"/>
            <w:vAlign w:val="bottom"/>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pStyle w:val="para15"/>
              <w:ind w:left="284" w:right="-108"/>
              <w:contextualSpacing/>
            </w:pPr>
            <w:r>
              <w:rPr>
                <w:rFonts w:ascii="PT Astra Serif" w:hAnsi="PT Astra Serif" w:cs="Times New Roman"/>
                <w:sz w:val="28"/>
                <w:szCs w:val="28"/>
              </w:rPr>
              <w:t>Региональный проект «Формирование комфортной городской среды»</w:t>
            </w:r>
            <w:r/>
          </w:p>
        </w:tc>
        <w:tc>
          <w:tcPr>
            <w:tcW w:w="2265"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w:t>
            </w:r>
            <w:r/>
          </w:p>
        </w:tc>
        <w:tc>
          <w:tcPr>
            <w:tcW w:w="2550"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sz w:val="28"/>
                <w:szCs w:val="28"/>
              </w:rPr>
              <w:t>1 483,5</w:t>
            </w:r>
            <w:r/>
          </w:p>
        </w:tc>
      </w:tr>
      <w:tr>
        <w:trPr>
          <w:tblHeader w:val="0"/>
          <w:cantSplit w:val="0"/>
          <w:trHeight w:val="409" w:hRule="atLeast"/>
        </w:trPr>
        <w:tc>
          <w:tcPr>
            <w:tcW w:w="4545" w:type="dxa"/>
            <w:vAlign w:val="bottom"/>
            <w:shd w:val="solid" w:color="FFF2CC" tmshd="1677721856, 0, 13431551"/>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both"/>
              <w:widowControl w:val="0"/>
            </w:pPr>
            <w:r>
              <w:rPr>
                <w:rFonts w:ascii="PT Astra Serif" w:hAnsi="PT Astra Serif"/>
                <w:b/>
                <w:bCs/>
                <w:sz w:val="28"/>
                <w:szCs w:val="28"/>
              </w:rPr>
              <w:t>Итого:</w:t>
            </w:r>
            <w:r/>
          </w:p>
        </w:tc>
        <w:tc>
          <w:tcPr>
            <w:tcW w:w="2265" w:type="dxa"/>
            <w:vAlign w:val="center"/>
            <w:shd w:val="solid" w:color="FFF2CC" tmshd="1677721856, 0, 13431551"/>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pStyle w:val="para34"/>
              <w:spacing/>
              <w:jc w:val="right"/>
            </w:pPr>
            <w:r>
              <w:rPr>
                <w:rFonts w:ascii="PT Astra Serif" w:hAnsi="PT Astra Serif"/>
                <w:b/>
                <w:sz w:val="28"/>
                <w:szCs w:val="28"/>
              </w:rPr>
              <w:t>313 967,4</w:t>
            </w:r>
            <w:r/>
          </w:p>
        </w:tc>
        <w:tc>
          <w:tcPr>
            <w:tcW w:w="2550" w:type="dxa"/>
            <w:vAlign w:val="center"/>
            <w:shd w:val="solid" w:color="FFF2CC" tmshd="1677721856, 0, 13431551"/>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62744134" protected="0"/>
          </w:tcPr>
          <w:p>
            <w:pPr>
              <w:spacing/>
              <w:jc w:val="right"/>
              <w:widowControl w:val="0"/>
            </w:pPr>
            <w:r>
              <w:rPr>
                <w:rFonts w:ascii="PT Astra Serif" w:hAnsi="PT Astra Serif"/>
                <w:b/>
                <w:bCs/>
                <w:sz w:val="28"/>
                <w:szCs w:val="28"/>
              </w:rPr>
              <w:t>87 053,0</w:t>
            </w:r>
            <w:r/>
          </w:p>
        </w:tc>
      </w:tr>
    </w:tbl>
    <w:p>
      <w:pPr>
        <w:ind w:firstLine="709"/>
        <w:spacing/>
        <w:jc w:val="both"/>
        <w:outlineLvl w:val="1"/>
        <w:rPr>
          <w:sz w:val="12"/>
          <w:szCs w:val="12"/>
        </w:rPr>
      </w:pPr>
      <w:r>
        <w:rPr>
          <w:sz w:val="12"/>
          <w:szCs w:val="12"/>
        </w:rPr>
      </w:r>
    </w:p>
    <w:p>
      <w:pPr>
        <w:spacing/>
        <w:jc w:val="both"/>
        <w:tabs defTabSz="708">
          <w:tab w:val="left" w:pos="567" w:leader="none"/>
        </w:tabs>
      </w:pPr>
      <w:r>
        <w:rPr>
          <w:sz w:val="28"/>
          <w:szCs w:val="28"/>
        </w:rPr>
        <w:tab/>
      </w:r>
      <w:r>
        <w:rPr>
          <w:rFonts w:ascii="PT Astra Serif" w:hAnsi="PT Astra Serif" w:cs="PT Astra Serif"/>
          <w:color w:val="000000"/>
          <w:sz w:val="28"/>
          <w:szCs w:val="28"/>
        </w:rPr>
        <w:t>Расходы местного бюджета за счет субсидий из областного и федерального бюджетов в 2024 году составили 683,8 млн рублей, местная доля софинансирования по субсидиям – 15,2 млн рублей. На 1 рубль из местного бюджета было привлечено 44 рубля 90 копеек из других уровней бюджета.</w:t>
      </w:r>
      <w:r/>
    </w:p>
    <w:p>
      <w:pPr>
        <w:ind w:firstLine="709"/>
        <w:spacing/>
        <w:jc w:val="both"/>
        <w:rPr>
          <w:sz w:val="12"/>
          <w:szCs w:val="12"/>
        </w:rPr>
      </w:pPr>
      <w:r>
        <w:rPr>
          <w:sz w:val="12"/>
          <w:szCs w:val="12"/>
        </w:rPr>
      </w:r>
    </w:p>
    <w:p>
      <w:pPr>
        <w:ind w:firstLine="709"/>
        <w:spacing/>
        <w:jc w:val="both"/>
        <w:rPr>
          <w:sz w:val="12"/>
          <w:szCs w:val="12"/>
        </w:rPr>
      </w:pPr>
      <w:r>
        <w:rPr>
          <w:sz w:val="12"/>
          <w:szCs w:val="12"/>
        </w:rPr>
      </w:r>
    </w:p>
    <w:p>
      <w:pPr>
        <w:ind w:firstLine="709"/>
        <w:spacing/>
        <w:jc w:val="both"/>
      </w:pPr>
      <w:r>
        <w:rPr>
          <w:rFonts w:eastAsia="Calibri"/>
          <w:sz w:val="28"/>
          <w:szCs w:val="28"/>
          <w:lang w:eastAsia="en-us"/>
        </w:rPr>
        <w:t xml:space="preserve">В 2024 году была продолжена работа, направленная на повышение налогового потенциала городского округа, увеличение налоговой базы, улучшение администрирования платежей, увеличение собираемости налогов. </w:t>
      </w:r>
      <w:r/>
    </w:p>
    <w:p>
      <w:pPr>
        <w:ind w:firstLine="709"/>
        <w:spacing/>
        <w:jc w:val="both"/>
      </w:pPr>
      <w:r>
        <w:rPr>
          <w:sz w:val="28"/>
          <w:szCs w:val="28"/>
        </w:rPr>
        <w:t>Администрацией городского округа в 2024 году приняты все возможные меры по своевременной и полной оплате налогов в местный  бюджет учреждениями, предприятиями городского округа и индивидуальными предпринимателями.</w:t>
      </w:r>
      <w:r/>
    </w:p>
    <w:p>
      <w:pPr>
        <w:ind w:firstLine="709"/>
        <w:spacing/>
        <w:jc w:val="both"/>
      </w:pPr>
      <w:r>
        <w:rPr>
          <w:sz w:val="28"/>
          <w:szCs w:val="28"/>
        </w:rPr>
        <w:t>Работа городского антикризисного штаба по финансовому мониторингу и выработке мер по поддержке отраслей экономики городского округа под председательством главы городского округа ведется постоянно, а вопросы увеличения поступлений налоговых платежей в бюджет и внебюджетные фонды, погашения задолженности по уплате налогов и сборов, выплаты заработной платы стоят на особом контроле.</w:t>
      </w:r>
      <w:r/>
    </w:p>
    <w:p>
      <w:pPr>
        <w:spacing/>
        <w:jc w:val="both"/>
      </w:pPr>
      <w:r>
        <w:rPr>
          <w:sz w:val="28"/>
          <w:szCs w:val="28"/>
        </w:rPr>
        <w:tab/>
        <w:t>За 12 месяцев 2024 года было организовано 11 заседаний антикризисного штаба, на которых были проведены разъяснительные беседы с 103 субъектами хозяйственной деятельности и 796 физическими лицами.  В результате проведенной работы сумма погашенной задолженности составила 136 251,9 тыс. рублей, в том числе: во внебюджетные фонды - 58 781,4 тыс. рублей, по платежам в местный и областной бюджеты - 77 470,5 тыс. рублей. В местный бюджет за отчетный период поступило - 14 521,3 тыс. рублей</w:t>
      </w:r>
      <w:r/>
    </w:p>
    <w:p>
      <w:pPr>
        <w:ind w:firstLine="709"/>
        <w:spacing/>
        <w:jc w:val="both"/>
      </w:pPr>
      <w:r>
        <w:rPr>
          <w:color w:val="000000"/>
          <w:sz w:val="28"/>
          <w:szCs w:val="28"/>
        </w:rPr>
        <w:t>В соглашениях о социально-экономическом сотрудничестве, заключенных с предприятиями (организациями)  городского округа предусмотрена индексация заработной п</w:t>
      </w:r>
      <w:r>
        <w:rPr>
          <w:sz w:val="28"/>
          <w:szCs w:val="28"/>
        </w:rPr>
        <w:t>латы работникам от 5 до 10 %. За 12 месяцев 2024 года заключено 5 соглашений, процесс заключения соглашений продолжается в течение года с ООО «Интернет 42», ООО «Ива», ООО «Ресурс», ИП Сологович А.Е, ИП Степанижова Л.В.</w:t>
      </w:r>
      <w:r/>
    </w:p>
    <w:p>
      <w:pPr>
        <w:ind w:firstLine="709"/>
        <w:spacing/>
        <w:jc w:val="both"/>
      </w:pPr>
      <w:r>
        <w:rPr>
          <w:rFonts w:eastAsia="Calibri"/>
          <w:sz w:val="28"/>
          <w:szCs w:val="28"/>
          <w:lang w:eastAsia="en-us"/>
        </w:rPr>
        <w:t>Проводилась работа, направленная на вовлечение объектов в налоговый оборот, путем уточнения сведений о правообладателях земельных участков и выявлению неучтенных строений.</w:t>
      </w:r>
      <w:r/>
    </w:p>
    <w:p>
      <w:pPr>
        <w:ind w:firstLine="709"/>
        <w:spacing/>
        <w:jc w:val="both"/>
        <w:widowControl w:val="0"/>
      </w:pPr>
      <w:r>
        <w:rPr>
          <w:rFonts w:eastAsia="Calibri"/>
          <w:sz w:val="28"/>
          <w:szCs w:val="28"/>
          <w:lang w:eastAsia="en-us"/>
        </w:rPr>
        <w:t xml:space="preserve">В местный бюджет в 2024 году поступило доходов в сумме 4 781,8 млн рублей, что составляет 114,9 % к первоначальному плану и 93,7 % к уточненному плану. </w:t>
      </w:r>
      <w:r/>
    </w:p>
    <w:p>
      <w:pPr>
        <w:ind w:firstLine="709"/>
        <w:spacing/>
        <w:jc w:val="both"/>
        <w:widowControl w:val="0"/>
      </w:pPr>
      <w:r>
        <w:rPr>
          <w:sz w:val="28"/>
          <w:szCs w:val="28"/>
        </w:rPr>
        <w:t xml:space="preserve">Из общей суммы доходов поступления налоговых и неналоговых доходов составили 1 001,7 млн рублей (20,9 % - от общего объема поступлений),   что выше уровня прошлого года на 104,3 млн рублей или на 11,6 %. </w:t>
      </w:r>
      <w:r/>
    </w:p>
    <w:p>
      <w:pPr>
        <w:spacing/>
        <w:jc w:val="both"/>
      </w:pPr>
      <w:r>
        <w:rPr>
          <w:rFonts w:ascii="PT Astra Serif" w:hAnsi="PT Astra Serif" w:cs="PT Astra Serif"/>
          <w:sz w:val="32"/>
          <w:szCs w:val="32"/>
        </w:rPr>
        <w:tab/>
      </w:r>
      <w:r>
        <w:rPr>
          <w:color w:val="000000"/>
          <w:sz w:val="28"/>
          <w:szCs w:val="28"/>
        </w:rPr>
        <w:t xml:space="preserve">В 2024 году городской округ столкнулся с проблемами поступления налоговых доходов: </w:t>
      </w:r>
      <w:r/>
    </w:p>
    <w:p>
      <w:pPr>
        <w:spacing/>
        <w:jc w:val="both"/>
      </w:pPr>
      <w:r>
        <w:rPr>
          <w:color w:val="000000"/>
          <w:sz w:val="28"/>
          <w:szCs w:val="28"/>
        </w:rPr>
        <w:tab/>
        <w:t>Уменьшение дополнительного нормат</w:t>
      </w:r>
      <w:r>
        <w:rPr>
          <w:sz w:val="28"/>
          <w:szCs w:val="28"/>
        </w:rPr>
        <w:t xml:space="preserve">ива отчислений в местный бюджет от налога на доходы физических лиц привело к снижению поступлений по НДФЛ на 20,4  млн рублей. </w:t>
      </w:r>
      <w:r/>
    </w:p>
    <w:p>
      <w:pPr>
        <w:spacing/>
        <w:jc w:val="both"/>
      </w:pPr>
      <w:r>
        <w:rPr>
          <w:sz w:val="28"/>
          <w:szCs w:val="28"/>
        </w:rPr>
        <w:tab/>
        <w:t>В связи с решением Совета директоров АО «Анжеромаш» не выплачивать дивиденды за 2023 год, поступления по налогу на доходы физических лиц, полученных в виде дивидендов, снизились в 2024 году на 18,6   млн рублей.</w:t>
      </w:r>
      <w:r/>
    </w:p>
    <w:p>
      <w:pPr>
        <w:spacing/>
        <w:jc w:val="both"/>
      </w:pPr>
      <w:r>
        <w:rPr>
          <w:sz w:val="28"/>
          <w:szCs w:val="28"/>
        </w:rPr>
        <w:tab/>
        <w:t>Еще одна из проблем - это  перерасчет кадастровой стоимости земельных участков в сторону уменьшения, в результате возврат земельного налога с организаций, обладающих земельными участками, составил – 17,4 млн рублей.</w:t>
      </w:r>
      <w:r/>
    </w:p>
    <w:p>
      <w:pPr>
        <w:ind w:firstLine="720"/>
        <w:spacing/>
        <w:jc w:val="both"/>
      </w:pPr>
      <w:r>
        <w:rPr>
          <w:sz w:val="28"/>
          <w:szCs w:val="28"/>
        </w:rPr>
        <w:t xml:space="preserve">По этим причинам объем выпадающих налоговых доходов в 2024 году составил 56,4 млн рублей. </w:t>
      </w:r>
      <w:r/>
    </w:p>
    <w:p>
      <w:pPr>
        <w:ind w:firstLine="709"/>
        <w:spacing/>
        <w:jc w:val="both"/>
      </w:pPr>
      <w:r>
        <w:rPr>
          <w:sz w:val="28"/>
          <w:szCs w:val="28"/>
        </w:rPr>
        <w:t>Положительным моментом при исполнении доходной части местного бюджета можно отметить увеличение поступлений по следующим налоговым и неналоговым доходам:</w:t>
      </w:r>
      <w:r/>
    </w:p>
    <w:p>
      <w:pPr>
        <w:ind w:firstLine="709"/>
        <w:spacing/>
        <w:jc w:val="both"/>
      </w:pPr>
      <w:r>
        <w:rPr>
          <w:color w:val="000000"/>
          <w:sz w:val="28"/>
          <w:szCs w:val="28"/>
          <w:shd w:val="clear" w:fill="ffffff"/>
        </w:rPr>
        <w:t xml:space="preserve">- по налогу на доходы физических лиц </w:t>
      </w:r>
      <w:r>
        <w:rPr>
          <w:rFonts w:ascii="PT Astra Serif" w:hAnsi="PT Astra Serif"/>
          <w:color w:val="000000"/>
          <w:sz w:val="28"/>
          <w:szCs w:val="28"/>
          <w:shd w:val="clear" w:fill="ffffff"/>
        </w:rPr>
        <w:t>-  поступление увеличилось на сумму 58,7 тыс. рублей или на 9,7 %, несмотря на снижение норматива отчислений в местный бюджет с 32,47% (2023 год) до 31,057% (2024 год), в связи с:</w:t>
      </w:r>
      <w:r/>
    </w:p>
    <w:p>
      <w:pPr>
        <w:spacing/>
        <w:jc w:val="both"/>
      </w:pPr>
      <w:r>
        <w:rPr>
          <w:rFonts w:ascii="PT Astra Serif" w:hAnsi="PT Astra Serif"/>
          <w:sz w:val="28"/>
          <w:szCs w:val="28"/>
        </w:rPr>
        <w:t xml:space="preserve"> </w:t>
        <w:tab/>
        <w:t xml:space="preserve">1) увеличением заработной платы в бюджетных учреждениях на 10,0 % с сентября 2023 года отдельным категориям работников по Указам Президента, на 10,0 % - с декабря 2023 года, на 7,7 % - с марта 2024 года; </w:t>
      </w:r>
      <w:r/>
    </w:p>
    <w:p>
      <w:pPr>
        <w:spacing/>
        <w:jc w:val="both"/>
      </w:pPr>
      <w:r>
        <w:rPr>
          <w:rFonts w:ascii="PT Astra Serif" w:hAnsi="PT Astra Serif"/>
          <w:sz w:val="28"/>
          <w:szCs w:val="28"/>
        </w:rPr>
        <w:tab/>
        <w:t>2) ростом ФОТ по крупным и средним предприятиям за 12 месяцев 2024 года на 17,7 %;</w:t>
      </w:r>
      <w:r/>
    </w:p>
    <w:p>
      <w:pPr>
        <w:spacing/>
        <w:jc w:val="both"/>
      </w:pPr>
      <w:r>
        <w:rPr>
          <w:rFonts w:ascii="PT Astra Serif" w:hAnsi="PT Astra Serif"/>
          <w:sz w:val="28"/>
          <w:szCs w:val="28"/>
        </w:rPr>
        <w:tab/>
        <w:t>3) с началом во второй половине 2023 года строительства третьей очереди Яйского НПЗ филиала ООО «Нефтехимсервис» поступление налога от строительной организации ООО «Юникс» за 12 месяцев 2024 года составило 35,2 млн рублей;</w:t>
      </w:r>
      <w:r/>
    </w:p>
    <w:p>
      <w:pPr>
        <w:ind w:firstLine="709"/>
        <w:spacing/>
        <w:jc w:val="both"/>
      </w:pPr>
      <w:r>
        <w:rPr>
          <w:rFonts w:ascii="PT Astra Serif" w:hAnsi="PT Astra Serif"/>
          <w:color w:val="000000"/>
          <w:sz w:val="28"/>
          <w:szCs w:val="28"/>
          <w:shd w:val="clear" w:fill="ffffff"/>
        </w:rPr>
        <w:t>4) постановкой на налоговый учет в декабре 2023 года СП ООО «Барзасское товарищество», в связи с введением в эксплуатацию на базе бывшей ГОФ «Судженская» технического комплекса и участка погрузки угля, добываемого на разрезе «Щербиновский» (увеличение численности сотрудников и рост фонда оплаты труда) поступление с февраля 2024 года — 3,2 млн рублей;</w:t>
      </w:r>
      <w:r/>
    </w:p>
    <w:p>
      <w:pPr>
        <w:ind w:firstLine="708"/>
        <w:spacing/>
        <w:jc w:val="both"/>
      </w:pPr>
      <w:r>
        <w:rPr>
          <w:rFonts w:ascii="PT Astra Serif" w:hAnsi="PT Astra Serif"/>
          <w:sz w:val="28"/>
          <w:szCs w:val="28"/>
        </w:rPr>
        <w:t xml:space="preserve">- по акцизам по подакцизным товарам (продукции) на 3,4 </w:t>
      </w:r>
      <w:r>
        <w:rPr>
          <w:rFonts w:ascii="PT Astra Serif" w:hAnsi="PT Astra Serif"/>
          <w:color w:val="000000"/>
          <w:sz w:val="28"/>
          <w:szCs w:val="28"/>
          <w:shd w:val="clear" w:fill="ffffff"/>
        </w:rPr>
        <w:t xml:space="preserve">млн рублей </w:t>
      </w:r>
      <w:r>
        <w:rPr>
          <w:rFonts w:ascii="PT Astra Serif" w:hAnsi="PT Astra Serif"/>
          <w:sz w:val="28"/>
          <w:szCs w:val="28"/>
        </w:rPr>
        <w:t>или на 13,0 %, в связи с изменением прогнозируемого объема реализации на внутреннем рынке, индексацией налоговых ставок на 4,0 %, а также увеличением норматива распределения доходов от уплаты акцизов на ГСМ в местный бюджет в 2024 году -  с 0,3071 в 2023 году до 0,3239 в 2024 году;</w:t>
      </w:r>
      <w:r/>
    </w:p>
    <w:p>
      <w:pPr>
        <w:ind w:firstLine="708"/>
        <w:spacing/>
        <w:jc w:val="both"/>
      </w:pPr>
      <w:r>
        <w:rPr>
          <w:rFonts w:ascii="PT Astra Serif" w:hAnsi="PT Astra Serif"/>
          <w:sz w:val="28"/>
          <w:szCs w:val="28"/>
        </w:rPr>
        <w:t xml:space="preserve">- по упрощенной системе налогообложения на 13,9 </w:t>
      </w:r>
      <w:r>
        <w:rPr>
          <w:rFonts w:ascii="PT Astra Serif" w:hAnsi="PT Astra Serif"/>
          <w:color w:val="000000"/>
          <w:sz w:val="28"/>
          <w:szCs w:val="28"/>
          <w:shd w:val="clear" w:fill="ffffff"/>
        </w:rPr>
        <w:t>тыс. рублей или на 19,2 %, в  связи с погашением задолженности прошлых лет;</w:t>
      </w:r>
      <w:r/>
    </w:p>
    <w:p>
      <w:pPr>
        <w:ind w:firstLine="709"/>
        <w:spacing/>
        <w:jc w:val="both"/>
      </w:pPr>
      <w:r>
        <w:rPr>
          <w:rFonts w:ascii="PT Astra Serif" w:hAnsi="PT Astra Serif"/>
          <w:color w:val="000000"/>
          <w:sz w:val="28"/>
          <w:szCs w:val="28"/>
          <w:shd w:val="clear" w:fill="ffffff"/>
        </w:rPr>
        <w:t xml:space="preserve">- по налогу, взимаемому в связи с применением патентной системы налогообложения на 9,6 млн рублей или в 4,2 раза. Увеличение поступлений обусловлено переносом срока уплаты налога с 31.12.2023 года на 09.01.2024 года; </w:t>
      </w:r>
      <w:r/>
    </w:p>
    <w:p>
      <w:pPr>
        <w:ind w:firstLine="708"/>
        <w:spacing/>
        <w:jc w:val="both"/>
      </w:pPr>
      <w:r>
        <w:rPr>
          <w:rFonts w:ascii="PT Astra Serif" w:hAnsi="PT Astra Serif" w:eastAsia="Calibri"/>
          <w:color w:val="000000"/>
          <w:sz w:val="28"/>
          <w:szCs w:val="28"/>
          <w:shd w:val="clear" w:fill="ffffff"/>
          <w:lang w:eastAsia="en-us"/>
        </w:rPr>
        <w:t xml:space="preserve">- по земельному налогу с организаций на 5,7 </w:t>
      </w:r>
      <w:r>
        <w:rPr>
          <w:rFonts w:ascii="PT Astra Serif" w:hAnsi="PT Astra Serif"/>
          <w:color w:val="000000"/>
          <w:sz w:val="28"/>
          <w:szCs w:val="28"/>
          <w:shd w:val="clear" w:fill="ffffff"/>
        </w:rPr>
        <w:t xml:space="preserve">млн рублей </w:t>
      </w:r>
      <w:r>
        <w:rPr>
          <w:rFonts w:ascii="PT Astra Serif" w:hAnsi="PT Astra Serif" w:eastAsia="Calibri"/>
          <w:color w:val="000000"/>
          <w:sz w:val="28"/>
          <w:szCs w:val="28"/>
          <w:shd w:val="clear" w:fill="ffffff"/>
          <w:lang w:eastAsia="en-us"/>
        </w:rPr>
        <w:t>или на 20 %, в связи с увеличением кадастровой стоимости земельных участков по АО «Кузнецкие ферросплавы», АО «Нефтехимсервис», ООО «Авексима сибирь». Вместе с тем, произошло снижение по  ООО НПЗ «Северный Кузбасс» в связи с уменьшением кадастровой стоимости по 3 земельным участкам по решению комиссии, а так же прошел возврат земельного налога на сумму 17,4 млн рублей;</w:t>
      </w:r>
      <w:r/>
    </w:p>
    <w:p>
      <w:pPr>
        <w:ind w:firstLine="708"/>
        <w:spacing/>
        <w:jc w:val="both"/>
      </w:pPr>
      <w:r>
        <w:rPr>
          <w:rFonts w:ascii="PT Astra Serif" w:hAnsi="PT Astra Serif" w:eastAsia="Calibri"/>
          <w:color w:val="000000"/>
          <w:sz w:val="28"/>
          <w:szCs w:val="28"/>
          <w:shd w:val="clear" w:fill="ffffff"/>
          <w:lang w:eastAsia="en-us"/>
        </w:rPr>
        <w:t xml:space="preserve">- по земельному налогу с физических лиц   </w:t>
      </w:r>
      <w:r>
        <w:rPr>
          <w:rFonts w:ascii="PT Astra Serif" w:hAnsi="PT Astra Serif" w:eastAsia="Calibri"/>
          <w:color w:val="000000"/>
          <w:sz w:val="28"/>
          <w:szCs w:val="28"/>
          <w:lang w:eastAsia="en-us"/>
        </w:rPr>
        <w:t xml:space="preserve">на  0,5 </w:t>
      </w:r>
      <w:r>
        <w:rPr>
          <w:rFonts w:ascii="PT Astra Serif" w:hAnsi="PT Astra Serif"/>
          <w:color w:val="000000"/>
          <w:sz w:val="28"/>
          <w:szCs w:val="28"/>
          <w:shd w:val="clear" w:fill="ffffff"/>
        </w:rPr>
        <w:t>млн рублей</w:t>
      </w:r>
      <w:r>
        <w:rPr>
          <w:rFonts w:ascii="PT Astra Serif" w:hAnsi="PT Astra Serif" w:eastAsia="Calibri"/>
          <w:color w:val="000000"/>
          <w:sz w:val="28"/>
          <w:szCs w:val="28"/>
          <w:lang w:eastAsia="en-us"/>
        </w:rPr>
        <w:t xml:space="preserve"> или на 7,0 %, в связи с проведением адресной работы с налогоплательщиками, изменением кадастровой стоимости земельных участков;</w:t>
      </w:r>
      <w:r/>
    </w:p>
    <w:p>
      <w:pPr>
        <w:ind w:firstLine="708"/>
        <w:spacing/>
        <w:jc w:val="both"/>
      </w:pPr>
      <w:r>
        <w:rPr>
          <w:rFonts w:ascii="PT Astra Serif" w:hAnsi="PT Astra Serif" w:eastAsia="Calibri"/>
          <w:color w:val="000000"/>
          <w:sz w:val="28"/>
          <w:szCs w:val="28"/>
          <w:shd w:val="clear" w:fill="ffffff"/>
          <w:lang w:eastAsia="en-us"/>
        </w:rPr>
        <w:t xml:space="preserve">- по государственной пошлине на 8,2 </w:t>
      </w:r>
      <w:r>
        <w:rPr>
          <w:rFonts w:ascii="PT Astra Serif" w:hAnsi="PT Astra Serif"/>
          <w:color w:val="000000"/>
          <w:sz w:val="28"/>
          <w:szCs w:val="28"/>
          <w:shd w:val="clear" w:fill="ffffff"/>
        </w:rPr>
        <w:t>млн рублей</w:t>
      </w:r>
      <w:r>
        <w:rPr>
          <w:rFonts w:ascii="PT Astra Serif" w:hAnsi="PT Astra Serif" w:eastAsia="Calibri"/>
          <w:color w:val="000000"/>
          <w:sz w:val="28"/>
          <w:szCs w:val="28"/>
          <w:shd w:val="clear" w:fill="ffffff"/>
          <w:lang w:eastAsia="en-us"/>
        </w:rPr>
        <w:t xml:space="preserve"> или на 80 %, </w:t>
      </w:r>
      <w:r>
        <w:rPr>
          <w:rFonts w:ascii="PT Astra Serif" w:hAnsi="PT Astra Serif" w:eastAsia="Calibri"/>
          <w:color w:val="000000"/>
          <w:sz w:val="28"/>
          <w:szCs w:val="28"/>
          <w:lang w:eastAsia="en-us"/>
        </w:rPr>
        <w:t xml:space="preserve">в связи с </w:t>
      </w:r>
      <w:r>
        <w:rPr>
          <w:rFonts w:ascii="PT Astra Serif" w:hAnsi="PT Astra Serif" w:eastAsia="Calibri"/>
          <w:color w:val="000000"/>
          <w:sz w:val="28"/>
          <w:szCs w:val="28"/>
          <w:shd w:val="clear" w:fill="ffffff"/>
          <w:lang w:eastAsia="en-us"/>
        </w:rPr>
        <w:t xml:space="preserve"> увеличением поступлений государственной пошлины по делам, рассматриваемым в судах общей юрисдикции, мировыми судьями по причине </w:t>
      </w:r>
      <w:r>
        <w:rPr>
          <w:rFonts w:ascii="PT Astra Serif" w:hAnsi="PT Astra Serif" w:eastAsia="Calibri"/>
          <w:bCs/>
          <w:color w:val="000000"/>
          <w:sz w:val="28"/>
          <w:szCs w:val="28"/>
          <w:shd w:val="clear" w:fill="ffffff"/>
          <w:lang w:eastAsia="en-us"/>
        </w:rPr>
        <w:t>увеличения с сентября 2024 года ставок государственной пошлины</w:t>
      </w:r>
      <w:r>
        <w:rPr>
          <w:rFonts w:ascii="PT Astra Serif" w:hAnsi="PT Astra Serif" w:eastAsia="Calibri"/>
          <w:color w:val="000000"/>
          <w:sz w:val="28"/>
          <w:szCs w:val="28"/>
          <w:shd w:val="clear" w:fill="ffffff"/>
          <w:lang w:eastAsia="en-us"/>
        </w:rPr>
        <w:t xml:space="preserve">; </w:t>
      </w:r>
      <w:r/>
    </w:p>
    <w:p>
      <w:pPr>
        <w:ind w:firstLine="709"/>
        <w:spacing/>
        <w:jc w:val="both"/>
      </w:pPr>
      <w:r>
        <w:rPr>
          <w:rFonts w:ascii="PT Astra Serif" w:hAnsi="PT Astra Serif"/>
          <w:color w:val="000000"/>
          <w:sz w:val="28"/>
          <w:szCs w:val="28"/>
          <w:shd w:val="clear" w:fill="ffffff"/>
        </w:rPr>
        <w:t>- по арендной плате за земельные участки госсобственность на которые не разграничена на 3,5 млн рублей или на 5,6 %,  в связи с проведением претензионно-исковой работы, увеличением количества заключенных договоров аренды земельных участков;</w:t>
      </w:r>
      <w:r/>
    </w:p>
    <w:p>
      <w:pPr>
        <w:ind w:firstLine="709"/>
        <w:spacing/>
        <w:jc w:val="both"/>
      </w:pPr>
      <w:r>
        <w:rPr>
          <w:rFonts w:ascii="PT Astra Serif" w:hAnsi="PT Astra Serif"/>
          <w:color w:val="000000"/>
          <w:sz w:val="28"/>
          <w:szCs w:val="28"/>
          <w:shd w:val="clear" w:fill="ffffff"/>
        </w:rPr>
        <w:t xml:space="preserve">- по доходам от сдачи в аренду имущества, составляющего казну городских округов на 7,4 % или на 1,5 млн рублей, </w:t>
      </w:r>
      <w:r>
        <w:rPr>
          <w:rFonts w:ascii="PT Astra Serif" w:hAnsi="PT Astra Serif"/>
          <w:color w:val="000000"/>
          <w:sz w:val="28"/>
          <w:szCs w:val="28"/>
          <w:shd w:val="clear" w:fill="ffffff"/>
          <w:lang w:eastAsia="zh-cn"/>
        </w:rPr>
        <w:t>в связи с заключением новых договоров аренды;</w:t>
      </w:r>
      <w:r/>
    </w:p>
    <w:p>
      <w:pPr>
        <w:ind w:firstLine="709"/>
        <w:spacing/>
        <w:jc w:val="both"/>
      </w:pPr>
      <w:r>
        <w:rPr>
          <w:rFonts w:ascii="PT Astra Serif" w:hAnsi="PT Astra Serif"/>
          <w:color w:val="000000"/>
          <w:sz w:val="28"/>
          <w:szCs w:val="28"/>
          <w:shd w:val="clear" w:fill="ffffff"/>
        </w:rPr>
        <w:t xml:space="preserve">- </w:t>
      </w:r>
      <w:r>
        <w:rPr>
          <w:rFonts w:ascii="PT Astra Serif" w:hAnsi="PT Astra Serif" w:eastAsia="Calibri"/>
          <w:color w:val="000000"/>
          <w:sz w:val="28"/>
          <w:szCs w:val="28"/>
          <w:shd w:val="clear" w:fill="ffffff"/>
          <w:lang w:eastAsia="en-us"/>
        </w:rPr>
        <w:t>п</w:t>
      </w:r>
      <w:r>
        <w:rPr>
          <w:rFonts w:ascii="PT Astra Serif" w:hAnsi="PT Astra Serif"/>
          <w:color w:val="000000"/>
          <w:sz w:val="28"/>
          <w:szCs w:val="28"/>
          <w:shd w:val="clear" w:fill="ffffff"/>
        </w:rPr>
        <w:t>о п</w:t>
      </w:r>
      <w:r>
        <w:rPr>
          <w:rFonts w:ascii="PT Astra Serif" w:hAnsi="PT Astra Serif" w:eastAsia="Calibri"/>
          <w:color w:val="000000"/>
          <w:sz w:val="28"/>
          <w:szCs w:val="28"/>
          <w:shd w:val="clear" w:fill="ffffff"/>
          <w:lang w:eastAsia="en-us"/>
        </w:rPr>
        <w:t xml:space="preserve">лате за негативное воздействие на окружающую среду на 1,3 тыс. рублей или на 54,2 %, в связи с  поступлением  от </w:t>
      </w:r>
      <w:r>
        <w:rPr>
          <w:rFonts w:ascii="PT Astra Serif" w:hAnsi="PT Astra Serif"/>
          <w:color w:val="000000"/>
          <w:sz w:val="28"/>
          <w:szCs w:val="28"/>
          <w:shd w:val="clear" w:fill="ffffff"/>
          <w:lang w:eastAsia="zh-cn"/>
        </w:rPr>
        <w:t>отделения судебных приставов</w:t>
      </w:r>
      <w:r>
        <w:rPr>
          <w:rFonts w:ascii="PT Astra Serif" w:hAnsi="PT Astra Serif" w:eastAsia="Calibri"/>
          <w:color w:val="000000"/>
          <w:sz w:val="28"/>
          <w:szCs w:val="28"/>
          <w:shd w:val="clear" w:fill="ffffff"/>
          <w:lang w:eastAsia="en-us"/>
        </w:rPr>
        <w:t xml:space="preserve"> по г. Анжеро-Судженску ГУФССП России по Кемеровской области - Кузбассу задолженности по ООО «Чистая вода» в размере 1,2 млн рублей, а так же увеличением поступлений по МП «КомСАХ», ООО «СК «Мирастрой», ООО «Нефтехимсервис»;</w:t>
      </w:r>
      <w:r/>
    </w:p>
    <w:p>
      <w:pPr>
        <w:pStyle w:val="para38"/>
        <w:ind w:firstLine="709"/>
        <w:spacing/>
        <w:jc w:val="both"/>
      </w:pPr>
      <w:r>
        <w:rPr>
          <w:rFonts w:ascii="PT Astra Serif" w:hAnsi="PT Astra Serif"/>
          <w:b w:val="0"/>
          <w:bCs w:val="0"/>
          <w:color w:val="000000"/>
          <w:szCs w:val="28"/>
          <w:shd w:val="clear" w:fill="ffffff"/>
        </w:rPr>
        <w:t xml:space="preserve">- </w:t>
      </w:r>
      <w:r>
        <w:rPr>
          <w:rFonts w:ascii="PT Astra Serif" w:hAnsi="PT Astra Serif" w:eastAsia="Calibri"/>
          <w:b w:val="0"/>
          <w:bCs w:val="0"/>
          <w:color w:val="000000"/>
          <w:szCs w:val="28"/>
          <w:shd w:val="clear" w:fill="ffffff"/>
          <w:lang w:eastAsia="en-us"/>
        </w:rPr>
        <w:t>п</w:t>
      </w:r>
      <w:r>
        <w:rPr>
          <w:rFonts w:ascii="PT Astra Serif" w:hAnsi="PT Astra Serif"/>
          <w:b w:val="0"/>
          <w:bCs w:val="0"/>
          <w:color w:val="000000"/>
          <w:szCs w:val="28"/>
          <w:shd w:val="clear" w:fill="ffffff"/>
        </w:rPr>
        <w:t xml:space="preserve">о </w:t>
      </w:r>
      <w:r>
        <w:rPr>
          <w:rFonts w:ascii="PT Astra Serif" w:hAnsi="PT Astra Serif" w:eastAsia="Calibri"/>
          <w:b w:val="0"/>
          <w:color w:val="000000"/>
          <w:szCs w:val="28"/>
          <w:shd w:val="clear" w:fill="ffffff"/>
          <w:lang w:eastAsia="en-us"/>
        </w:rPr>
        <w:t xml:space="preserve"> доходам от реализации имущества, находящегося в собственности городских округов </w:t>
      </w:r>
      <w:r>
        <w:rPr>
          <w:rFonts w:ascii="PT Astra Serif" w:hAnsi="PT Astra Serif" w:eastAsia="Calibri"/>
          <w:b w:val="0"/>
          <w:bCs w:val="0"/>
          <w:color w:val="000000"/>
          <w:szCs w:val="28"/>
          <w:shd w:val="clear" w:fill="ffffff"/>
          <w:lang w:eastAsia="en-us"/>
        </w:rPr>
        <w:t xml:space="preserve">на 4,3 </w:t>
      </w:r>
      <w:r>
        <w:rPr>
          <w:rFonts w:ascii="PT Astra Serif" w:hAnsi="PT Astra Serif"/>
          <w:b w:val="0"/>
          <w:bCs w:val="0"/>
          <w:color w:val="000000"/>
          <w:szCs w:val="28"/>
          <w:shd w:val="clear" w:fill="ffffff"/>
        </w:rPr>
        <w:t>млн рублей</w:t>
      </w:r>
      <w:r>
        <w:rPr>
          <w:rFonts w:ascii="PT Astra Serif" w:hAnsi="PT Astra Serif" w:eastAsia="Calibri"/>
          <w:b w:val="0"/>
          <w:bCs w:val="0"/>
          <w:color w:val="000000"/>
          <w:szCs w:val="28"/>
          <w:shd w:val="clear" w:fill="ffffff"/>
          <w:lang w:eastAsia="en-us"/>
        </w:rPr>
        <w:t>, в связи с реализацией гаража площадью 104,4 м2 на сумму 524,42 тыс. рублей, нежилого помещения по адресу ул. Желябова д.7 площадью 299,7 м2 на сумму 2972,92 тыс. рублей, нежилого помещения по адресу ул. Мира, 10, А6 на сумму 1406,3 тыс. рублей;</w:t>
      </w:r>
      <w:r/>
    </w:p>
    <w:p>
      <w:pPr>
        <w:pStyle w:val="para38"/>
        <w:ind w:firstLine="709"/>
        <w:spacing/>
        <w:jc w:val="both"/>
      </w:pPr>
      <w:r>
        <w:rPr>
          <w:rFonts w:ascii="PT Astra Serif" w:hAnsi="PT Astra Serif"/>
          <w:b w:val="0"/>
          <w:bCs w:val="0"/>
          <w:color w:val="000000"/>
          <w:szCs w:val="28"/>
          <w:shd w:val="clear" w:fill="ffffff"/>
        </w:rPr>
        <w:t xml:space="preserve">- </w:t>
      </w:r>
      <w:r>
        <w:rPr>
          <w:rFonts w:ascii="PT Astra Serif" w:hAnsi="PT Astra Serif" w:eastAsia="Calibri"/>
          <w:b w:val="0"/>
          <w:bCs w:val="0"/>
          <w:color w:val="000000"/>
          <w:szCs w:val="28"/>
          <w:shd w:val="clear" w:fill="ffffff"/>
          <w:lang w:eastAsia="en-us"/>
        </w:rPr>
        <w:t>п</w:t>
      </w:r>
      <w:r>
        <w:rPr>
          <w:rFonts w:ascii="PT Astra Serif" w:hAnsi="PT Astra Serif"/>
          <w:b w:val="0"/>
          <w:bCs w:val="0"/>
          <w:color w:val="000000"/>
          <w:szCs w:val="28"/>
          <w:shd w:val="clear" w:fill="ffffff"/>
        </w:rPr>
        <w:t xml:space="preserve">о </w:t>
      </w:r>
      <w:r>
        <w:rPr>
          <w:rFonts w:ascii="PT Astra Serif" w:hAnsi="PT Astra Serif" w:eastAsia="Calibri"/>
          <w:b w:val="0"/>
          <w:bCs w:val="0"/>
          <w:color w:val="000000"/>
          <w:szCs w:val="28"/>
          <w:shd w:val="clear" w:fill="ffffff"/>
          <w:lang w:eastAsia="en-us"/>
        </w:rPr>
        <w:t xml:space="preserve">штрафам, санкциям, возмещению ущерба поступления увеличились </w:t>
      </w:r>
      <w:r>
        <w:rPr>
          <w:rFonts w:ascii="PT Astra Serif" w:hAnsi="PT Astra Serif" w:eastAsia="Calibri"/>
          <w:b w:val="0"/>
          <w:bCs w:val="0"/>
          <w:color w:val="000000"/>
          <w:szCs w:val="28"/>
          <w:lang w:eastAsia="en-us"/>
        </w:rPr>
        <w:t xml:space="preserve">на 36,7 % или на 1,1 </w:t>
      </w:r>
      <w:r>
        <w:rPr>
          <w:rFonts w:ascii="PT Astra Serif" w:hAnsi="PT Astra Serif"/>
          <w:b w:val="0"/>
          <w:bCs w:val="0"/>
          <w:color w:val="000000"/>
          <w:szCs w:val="28"/>
          <w:shd w:val="clear" w:fill="ffffff"/>
        </w:rPr>
        <w:t>млн рублей</w:t>
      </w:r>
      <w:r>
        <w:rPr>
          <w:rFonts w:ascii="PT Astra Serif" w:hAnsi="PT Astra Serif" w:eastAsia="Calibri"/>
          <w:b w:val="0"/>
          <w:bCs w:val="0"/>
          <w:color w:val="000000"/>
          <w:szCs w:val="28"/>
          <w:lang w:eastAsia="en-us"/>
        </w:rPr>
        <w:t xml:space="preserve">. </w:t>
      </w:r>
      <w:r/>
    </w:p>
    <w:p>
      <w:pPr>
        <w:ind w:firstLine="709"/>
        <w:spacing/>
        <w:jc w:val="both"/>
        <w:outlineLvl w:val="1"/>
        <w:tabs defTabSz="708">
          <w:tab w:val="left" w:pos="555" w:leader="none"/>
        </w:tabs>
      </w:pPr>
      <w:r>
        <w:rPr>
          <w:sz w:val="28"/>
          <w:szCs w:val="28"/>
        </w:rPr>
        <w:t>В результате реализации налоговой политики первоначальный план по налоговым и неналоговым доходам выполнен на 112,7 %.</w:t>
      </w:r>
      <w:r/>
    </w:p>
    <w:p>
      <w:pPr>
        <w:ind w:firstLine="709"/>
        <w:spacing/>
        <w:jc w:val="both"/>
        <w:widowControl w:val="0"/>
      </w:pPr>
      <w:r>
        <w:rPr>
          <w:sz w:val="28"/>
          <w:szCs w:val="28"/>
          <w:lang w:eastAsia="zh-cn"/>
        </w:rPr>
        <w:t xml:space="preserve">На конкурсной основе в доход местного бюджета привлечены инициативные платежи граждан, зачисляемые в местный бюджет на реализацию проекта инициативного бюджетирования «Твой Кузбасс - твоя инициатива» в Кемеровской области – Кузбассе в сумме 983,7 тыс. рублей. </w:t>
      </w:r>
      <w:r/>
    </w:p>
    <w:p>
      <w:pPr>
        <w:pStyle w:val="para15"/>
        <w:ind w:firstLine="709"/>
        <w:spacing/>
        <w:jc w:val="both"/>
      </w:pPr>
      <w:r>
        <w:rPr>
          <w:rFonts w:ascii="Times New Roman" w:hAnsi="Times New Roman" w:cs="Times New Roman"/>
          <w:sz w:val="28"/>
          <w:szCs w:val="28"/>
          <w:lang w:eastAsia="zh-cn"/>
        </w:rPr>
        <w:t>В результате победы в конкурсных отборах поступили безвозмездные поступления от негосударственных организаций в сумме 2 038,1 тыс. рублей, из них: 1 948,1 тыс. рублей - в виде гранта для детей и подростков с ограниченными возможностями и 90,0 тыс. рублей - в виде пожертвования от Кемеровской региональной общественной организации «Кузбасский центр поддержки общественных инициатив».</w:t>
      </w:r>
      <w:r/>
    </w:p>
    <w:p>
      <w:pPr>
        <w:pStyle w:val="para15"/>
        <w:ind w:firstLine="709"/>
        <w:spacing/>
        <w:jc w:val="both"/>
      </w:pPr>
      <w:r>
        <w:rPr>
          <w:rFonts w:ascii="Times New Roman" w:hAnsi="Times New Roman" w:cs="Times New Roman"/>
          <w:sz w:val="28"/>
          <w:szCs w:val="28"/>
          <w:lang w:eastAsia="zh-cn"/>
        </w:rPr>
        <w:t xml:space="preserve">В доход местного бюджета поступили прочие безвозмездные поступления на основании ходатайств учреждений, в соответствии с заключенными    соглашениями   об    оказании спонсорской помощи, в сумме  22 927,0 тыс. рублей и средства граждан в виде доли участия собственников многоквартирных жилых домов в капитальном ремонте дворовых территорий по программе «Формирования городской среды» в сумме 441,9 тыс. рублей. </w:t>
      </w:r>
      <w:r/>
    </w:p>
    <w:p>
      <w:pPr>
        <w:ind w:firstLine="709"/>
        <w:spacing/>
        <w:jc w:val="both"/>
        <w:outlineLvl w:val="1"/>
        <w:tabs defTabSz="708">
          <w:tab w:val="left" w:pos="555" w:leader="none"/>
        </w:tabs>
        <w:rPr>
          <w:sz w:val="12"/>
          <w:szCs w:val="12"/>
        </w:rPr>
      </w:pPr>
      <w:r>
        <w:rPr>
          <w:sz w:val="12"/>
          <w:szCs w:val="12"/>
        </w:rPr>
      </w:r>
    </w:p>
    <w:p>
      <w:pPr>
        <w:ind w:firstLine="709"/>
        <w:spacing/>
        <w:jc w:val="both"/>
        <w:outlineLvl w:val="1"/>
        <w:tabs defTabSz="708">
          <w:tab w:val="left" w:pos="555" w:leader="none"/>
        </w:tabs>
      </w:pPr>
      <w:r>
        <w:rPr>
          <w:color w:val="000000"/>
          <w:sz w:val="28"/>
          <w:szCs w:val="28"/>
        </w:rPr>
        <w:t>При исполнении доходной части за 9 месяцев 2025 года наблюдается положительная динамика по налоговым и неналоговым доходам.</w:t>
      </w:r>
      <w:r/>
    </w:p>
    <w:p>
      <w:pPr>
        <w:ind w:firstLine="709"/>
        <w:spacing/>
        <w:jc w:val="both"/>
        <w:outlineLvl w:val="1"/>
        <w:tabs defTabSz="708">
          <w:tab w:val="left" w:pos="555" w:leader="none"/>
        </w:tabs>
      </w:pPr>
      <w:r>
        <w:rPr>
          <w:color w:val="000000"/>
          <w:sz w:val="28"/>
          <w:szCs w:val="28"/>
        </w:rPr>
        <w:t xml:space="preserve">Ожидаемое поступление налоговых и неналоговых доходов в 2025 году составит 1 112,2 млн рублей, что выше уровня 2024 года на 110,5 млн рублей или на 11,0 % и уровня 2023 года на 214,8 млн рублей или на 23,9 %, по следующим причинам: </w:t>
      </w:r>
      <w:r/>
    </w:p>
    <w:p>
      <w:pPr>
        <w:ind w:firstLine="709"/>
        <w:spacing/>
        <w:jc w:val="both"/>
      </w:pPr>
      <w:r>
        <w:rPr>
          <w:sz w:val="28"/>
          <w:szCs w:val="28"/>
        </w:rPr>
        <w:t>- рост поступлений налога на доходы физических лиц</w:t>
      </w:r>
      <w:r>
        <w:rPr>
          <w:color w:val="000000"/>
          <w:sz w:val="28"/>
          <w:szCs w:val="28"/>
          <w:shd w:val="clear" w:fill="ffffff"/>
        </w:rPr>
        <w:t xml:space="preserve"> </w:t>
      </w:r>
      <w:r>
        <w:rPr>
          <w:sz w:val="28"/>
          <w:szCs w:val="28"/>
        </w:rPr>
        <w:t>на 68,3 млн рублей или на 10,3 %,  в связи с:</w:t>
      </w:r>
      <w:r/>
    </w:p>
    <w:p>
      <w:pPr>
        <w:spacing/>
        <w:jc w:val="both"/>
      </w:pPr>
      <w:r>
        <w:rPr>
          <w:sz w:val="28"/>
          <w:szCs w:val="28"/>
        </w:rPr>
        <w:tab/>
        <w:t>-  введением новой пятиступенчатой шкалы налогообложения доходов с 1 января 2025 года;</w:t>
      </w:r>
      <w:r/>
    </w:p>
    <w:p>
      <w:pPr>
        <w:pStyle w:val="para39"/>
      </w:pPr>
      <w:r>
        <w:tab/>
        <w:t xml:space="preserve">- увеличением дополнительного норматива </w:t>
      </w:r>
      <w:r>
        <w:rPr>
          <w:szCs w:val="28"/>
        </w:rPr>
        <w:t>отчислений в местный бюджет с 31,05 % (2024 год) до 31,48 % (2025 год);</w:t>
      </w:r>
      <w:r/>
    </w:p>
    <w:p>
      <w:pPr>
        <w:spacing/>
        <w:jc w:val="both"/>
      </w:pPr>
      <w:r>
        <w:rPr>
          <w:sz w:val="28"/>
          <w:szCs w:val="28"/>
        </w:rPr>
        <w:tab/>
        <w:t>- увеличением заработной  платы  работникам  бюджетных учреждений на 7,7 % с марта 2024 го</w:t>
      </w:r>
      <w:r>
        <w:rPr>
          <w:color w:val="000000"/>
          <w:sz w:val="28"/>
          <w:szCs w:val="28"/>
          <w:shd w:val="clear" w:fill="ffffff"/>
        </w:rPr>
        <w:t xml:space="preserve">да, ростом ФОТ по крупным и средним предприятиям на 9,7 % </w:t>
      </w:r>
      <w:r>
        <w:rPr>
          <w:color w:val="000000"/>
          <w:sz w:val="28"/>
          <w:szCs w:val="28"/>
        </w:rPr>
        <w:t>(за 6 месяцев 2025 года).</w:t>
      </w:r>
      <w:r/>
    </w:p>
    <w:p>
      <w:pPr>
        <w:ind w:firstLine="709"/>
        <w:spacing/>
        <w:jc w:val="both"/>
      </w:pPr>
      <w:r>
        <w:rPr>
          <w:color w:val="000000"/>
          <w:sz w:val="28"/>
          <w:szCs w:val="28"/>
          <w:shd w:val="clear" w:fill="ffffff"/>
        </w:rPr>
        <w:t xml:space="preserve">В 2025 году, в связи с проводимой жесткой кредитно-денежной политикой Банком России, пересмотрены планы реализации строительства третьей очереди Яйского НПЗ филиала АО «Нефтехимсервис». АО «Нефтехимсервис» оптимизированы операционные издержки, ведется работа по поиску аналогов комплектующих и материалов с целью импортозамещения, проведено сокращение численности работников, в тоже время проиндексирована заработная плата работающих на 15-20 %.  </w:t>
      </w:r>
      <w:r/>
    </w:p>
    <w:p>
      <w:pPr>
        <w:ind w:firstLine="709"/>
        <w:spacing/>
        <w:jc w:val="both"/>
      </w:pPr>
      <w:r>
        <w:rPr>
          <w:color w:val="000000"/>
          <w:sz w:val="28"/>
          <w:szCs w:val="28"/>
          <w:shd w:val="clear" w:fill="ffffff"/>
        </w:rPr>
        <w:t xml:space="preserve"> Несмотря,  на изменение графика ввода в эксплуатацию установок третьей очереди Яйского НПЗ, продолжена  деятельность строительной организации ООО «Юникс» (за 12 месяцев 2024 года поступление от ООО «Юникс» составило 35,2 млн рублей, </w:t>
      </w:r>
      <w:r>
        <w:rPr>
          <w:color w:val="000000"/>
          <w:sz w:val="28"/>
          <w:szCs w:val="28"/>
        </w:rPr>
        <w:t>за 9 месяцев 2025 года - 33,1 млн рублей</w:t>
      </w:r>
      <w:r>
        <w:rPr>
          <w:color w:val="000000"/>
          <w:sz w:val="28"/>
          <w:szCs w:val="28"/>
          <w:shd w:val="clear" w:fill="ffffff"/>
        </w:rPr>
        <w:t xml:space="preserve"> (за 9 месяцев 2024 года - 19,0 млн рублей)); </w:t>
      </w:r>
      <w:r/>
    </w:p>
    <w:p>
      <w:pPr>
        <w:ind w:firstLine="709"/>
        <w:spacing/>
        <w:jc w:val="both"/>
      </w:pPr>
      <w:r>
        <w:rPr>
          <w:sz w:val="28"/>
          <w:szCs w:val="28"/>
        </w:rPr>
        <w:t>- увеличением доходов от уплаты акцизов на ГСМ на 7,9 % или на 2,3 млн рублей, что связано с изменением прогнозируемого объема реализации на внутреннем рынке, несмотря на сохранение норматива распределения доходов от уплаты акцизов на ГСМ в местный бюджет в 2025 году  на уровне 2024 года - 0,3239;</w:t>
      </w:r>
      <w:r/>
    </w:p>
    <w:p>
      <w:pPr>
        <w:ind w:firstLine="709"/>
        <w:spacing/>
        <w:jc w:val="both"/>
      </w:pPr>
      <w:r>
        <w:rPr>
          <w:sz w:val="28"/>
          <w:szCs w:val="28"/>
        </w:rPr>
        <w:t xml:space="preserve">-  увеличением доходов от единого сельхозналога на 1,2 млн рублей или в 2,6 раза, </w:t>
      </w:r>
      <w:r>
        <w:rPr>
          <w:color w:val="000000"/>
          <w:sz w:val="28"/>
          <w:szCs w:val="28"/>
          <w:shd w:val="clear" w:fill="ffffff"/>
        </w:rPr>
        <w:t>по причине увеличения ставки налога в соответствии с Законом Кемеровской области - Кузбасса  от 15.11.2021 № 114-ОЗ (в редакции Законов:  от 20.04.2022 № 39-ОЗ, от 28.11.2024 № 113-ОЗ) с 3 % за 2023 год до 5 % за 2024 год</w:t>
      </w:r>
      <w:r>
        <w:rPr>
          <w:rFonts w:eastAsia="Basic Roman"/>
          <w:sz w:val="28"/>
          <w:szCs w:val="28"/>
          <w:lang w:eastAsia="en-us"/>
        </w:rPr>
        <w:t>;</w:t>
      </w:r>
      <w:r/>
    </w:p>
    <w:p>
      <w:pPr>
        <w:ind w:firstLine="709"/>
        <w:spacing/>
        <w:jc w:val="both"/>
      </w:pPr>
      <w:r>
        <w:rPr>
          <w:color w:val="000000"/>
          <w:sz w:val="28"/>
          <w:szCs w:val="28"/>
        </w:rPr>
        <w:t>-  увеличением доходов от выдачи патентов, сумма</w:t>
      </w:r>
      <w:r>
        <w:rPr>
          <w:b/>
          <w:i/>
          <w:color w:val="000000"/>
          <w:sz w:val="28"/>
          <w:szCs w:val="28"/>
        </w:rPr>
        <w:t xml:space="preserve"> </w:t>
      </w:r>
      <w:r>
        <w:rPr>
          <w:color w:val="000000"/>
          <w:sz w:val="28"/>
          <w:szCs w:val="28"/>
        </w:rPr>
        <w:t>увеличения составит 7,8 млн рублей или в 1,6 раза, что обусловлено переносом срока уплаты налога с 31.12.2024 года на 09.01.2025 год и с 31.12.2025 года на 28.12.2025 года, в результате поступление  составит 20,4 млн рублей;</w:t>
      </w:r>
      <w:r/>
    </w:p>
    <w:p>
      <w:pPr>
        <w:ind w:firstLine="709"/>
        <w:spacing/>
        <w:jc w:val="both"/>
      </w:pPr>
      <w:r>
        <w:rPr>
          <w:sz w:val="28"/>
          <w:szCs w:val="28"/>
        </w:rPr>
        <w:t>-  увеличением доходов по налогу на имущество физических лиц на 5,0 млн рублей или на 30,7 %, что обусловлено увеличением кадастровой стоимости строений, помещений, сооружений согласно отчету 5МН за 2024 год в 1,3 раза, а также проведением адресной работы с налогоплательщиками, проведенными комиссиями по урегулированию задолженности;</w:t>
      </w:r>
      <w:r/>
    </w:p>
    <w:p>
      <w:pPr>
        <w:ind w:firstLine="709"/>
        <w:spacing/>
        <w:jc w:val="both"/>
      </w:pPr>
      <w:r>
        <w:rPr>
          <w:sz w:val="28"/>
          <w:szCs w:val="28"/>
        </w:rPr>
        <w:t xml:space="preserve">-  увеличением доходов по земельному налогу на 15,5 млн рублей   или на 36,5 %, в связи с </w:t>
      </w:r>
      <w:r>
        <w:rPr>
          <w:bCs/>
          <w:color w:val="000000"/>
          <w:sz w:val="28"/>
          <w:szCs w:val="28"/>
          <w:shd w:val="clear" w:fill="ffffff"/>
        </w:rPr>
        <w:t>применением новой кадастровой стоимости земельных участков, а также возвратом налога в 2024 года на 17,4 млн рублей;</w:t>
      </w:r>
      <w:r/>
    </w:p>
    <w:p>
      <w:pPr>
        <w:ind w:firstLine="709"/>
        <w:spacing/>
        <w:jc w:val="both"/>
      </w:pPr>
      <w:r>
        <w:rPr>
          <w:bCs/>
          <w:color w:val="000000"/>
          <w:sz w:val="28"/>
          <w:szCs w:val="28"/>
          <w:shd w:val="clear" w:fill="ffffff"/>
        </w:rPr>
        <w:t>- увеличением доходов по государственной пошлине по делам, рассматриваемым в судах общей юрисдикции, мировыми судьями на 17,4 млн рублей или на 93,7 %, в связи с увеличением с сентября 2024 года ставок государственной пошлины;</w:t>
      </w:r>
      <w:r/>
    </w:p>
    <w:p>
      <w:pPr>
        <w:ind w:firstLine="709"/>
        <w:spacing/>
        <w:jc w:val="both"/>
      </w:pPr>
      <w:r>
        <w:rPr>
          <w:sz w:val="28"/>
          <w:szCs w:val="28"/>
        </w:rPr>
        <w:t>-  увеличением доходов по штрафам, санкциям, возмещению убытков  на 9,3 млн рублей или в 3,3 раза, в связи с п</w:t>
      </w:r>
      <w:r>
        <w:rPr>
          <w:rFonts w:eastAsia="Calibri"/>
          <w:color w:val="000000"/>
          <w:sz w:val="28"/>
          <w:szCs w:val="28"/>
          <w:shd w:val="clear" w:fill="ffffff"/>
          <w:lang w:eastAsia="en-us"/>
        </w:rPr>
        <w:t>оступлением платежей по искам о возмещении</w:t>
      </w:r>
      <w:r>
        <w:rPr>
          <w:rFonts w:eastAsia="Calibri"/>
          <w:color w:val="000000"/>
          <w:sz w:val="28"/>
          <w:szCs w:val="28"/>
          <w:lang w:eastAsia="en-us"/>
        </w:rPr>
        <w:t xml:space="preserve"> вреда, причиненного окружающей среде:</w:t>
      </w:r>
      <w:r/>
    </w:p>
    <w:p>
      <w:pPr>
        <w:pStyle w:val="para38"/>
        <w:ind w:firstLine="709"/>
        <w:spacing/>
        <w:jc w:val="both"/>
      </w:pPr>
      <w:r>
        <w:rPr>
          <w:rFonts w:eastAsia="Calibri"/>
          <w:b w:val="0"/>
          <w:bCs w:val="0"/>
          <w:color w:val="000000"/>
          <w:szCs w:val="28"/>
          <w:lang w:eastAsia="en-us"/>
        </w:rPr>
        <w:t xml:space="preserve">- </w:t>
      </w:r>
      <w:r>
        <w:rPr>
          <w:rFonts w:eastAsia="Calibri"/>
          <w:b w:val="0"/>
          <w:bCs w:val="0"/>
          <w:color w:val="000000"/>
          <w:szCs w:val="28"/>
          <w:shd w:val="clear" w:fill="ffffff"/>
          <w:lang w:eastAsia="en-us"/>
        </w:rPr>
        <w:t>по</w:t>
      </w:r>
      <w:r>
        <w:rPr>
          <w:rFonts w:eastAsia="Calibri"/>
          <w:b w:val="0"/>
          <w:bCs w:val="0"/>
          <w:color w:val="000000"/>
          <w:szCs w:val="28"/>
          <w:lang w:eastAsia="en-us"/>
        </w:rPr>
        <w:t xml:space="preserve"> администратору доходов КУМИ администрации городского округа </w:t>
      </w:r>
      <w:r>
        <w:rPr>
          <w:rFonts w:eastAsia="Calibri"/>
          <w:b w:val="0"/>
          <w:bCs w:val="0"/>
          <w:color w:val="000000"/>
          <w:szCs w:val="28"/>
          <w:shd w:val="clear" w:fill="ffffff"/>
          <w:lang w:eastAsia="en-us"/>
        </w:rPr>
        <w:t xml:space="preserve">в сумме 8,5 млн рублей </w:t>
      </w:r>
      <w:r>
        <w:rPr>
          <w:rFonts w:eastAsia="Calibri"/>
          <w:b w:val="0"/>
          <w:bCs w:val="0"/>
          <w:color w:val="000000"/>
          <w:szCs w:val="28"/>
          <w:lang w:eastAsia="en-us"/>
        </w:rPr>
        <w:t>от АО «Транснефть Западная Сибирь»</w:t>
      </w:r>
      <w:r>
        <w:rPr>
          <w:rFonts w:eastAsia="Calibri"/>
          <w:b w:val="0"/>
          <w:bCs w:val="0"/>
          <w:color w:val="000000"/>
          <w:szCs w:val="28"/>
          <w:shd w:val="clear" w:fill="ffffff"/>
          <w:lang w:eastAsia="en-us"/>
        </w:rPr>
        <w:t>;</w:t>
      </w:r>
      <w:r/>
    </w:p>
    <w:p>
      <w:pPr>
        <w:ind w:firstLine="709"/>
        <w:spacing/>
        <w:jc w:val="both"/>
      </w:pPr>
      <w:r>
        <w:rPr>
          <w:rFonts w:eastAsia="Calibri"/>
          <w:color w:val="000000"/>
          <w:sz w:val="28"/>
          <w:szCs w:val="28"/>
          <w:shd w:val="clear" w:fill="ffffff"/>
          <w:lang w:eastAsia="en-us"/>
        </w:rPr>
        <w:t xml:space="preserve">- по </w:t>
      </w:r>
      <w:r>
        <w:rPr>
          <w:rFonts w:eastAsia="Calibri"/>
          <w:color w:val="000000"/>
          <w:sz w:val="28"/>
          <w:szCs w:val="28"/>
          <w:lang w:eastAsia="en-us"/>
        </w:rPr>
        <w:t xml:space="preserve">администратору доходов </w:t>
      </w:r>
      <w:r>
        <w:rPr>
          <w:rFonts w:ascii="PT Astra Serif" w:hAnsi="PT Astra Serif" w:eastAsia="Calibri" w:cs="PT Astra Serif"/>
          <w:color w:val="000000"/>
          <w:sz w:val="28"/>
          <w:szCs w:val="28"/>
          <w:lang w:eastAsia="en-us"/>
        </w:rPr>
        <w:t>Ф</w:t>
      </w:r>
      <w:r>
        <w:rPr>
          <w:rFonts w:ascii="PT Astra Serif" w:hAnsi="PT Astra Serif" w:cs="PT Astra Serif"/>
          <w:sz w:val="28"/>
          <w:szCs w:val="28"/>
        </w:rPr>
        <w:t>едеральная служба по надзору в сфере природопользования</w:t>
      </w:r>
      <w:r>
        <w:rPr>
          <w:rFonts w:eastAsia="Calibri"/>
          <w:color w:val="000000"/>
          <w:sz w:val="28"/>
          <w:szCs w:val="28"/>
          <w:lang w:eastAsia="en-us"/>
        </w:rPr>
        <w:t xml:space="preserve"> </w:t>
      </w:r>
      <w:r>
        <w:rPr>
          <w:rFonts w:eastAsia="Calibri"/>
          <w:color w:val="000000"/>
          <w:sz w:val="28"/>
          <w:szCs w:val="28"/>
          <w:shd w:val="clear" w:fill="ffffff"/>
          <w:lang w:eastAsia="en-us"/>
        </w:rPr>
        <w:t>в сумме 1,4 млн рублей по исполнительному листу о взыскании вреда, причиненного почвам с администрации Анжеро-Судженского городского округа.</w:t>
      </w:r>
      <w:r/>
    </w:p>
    <w:p>
      <w:pPr>
        <w:spacing/>
        <w:jc w:val="both"/>
        <w:outlineLvl w:val="1"/>
        <w:tabs defTabSz="708">
          <w:tab w:val="left" w:pos="555" w:leader="none"/>
        </w:tabs>
      </w:pPr>
      <w:r>
        <w:rPr>
          <w:rFonts w:eastAsia="Calibri"/>
          <w:sz w:val="28"/>
          <w:szCs w:val="28"/>
          <w:lang w:eastAsia="en-us"/>
        </w:rPr>
        <w:tab/>
      </w:r>
      <w:r>
        <w:rPr>
          <w:rFonts w:eastAsia="Calibri"/>
          <w:color w:val="000000"/>
          <w:sz w:val="28"/>
          <w:szCs w:val="28"/>
          <w:lang w:eastAsia="en-us"/>
        </w:rPr>
        <w:t xml:space="preserve">Продолжается работа по поэтапному переходу к налогообложению объектов недвижимого имущества физических лиц исходя из кадастровой стоимости. </w:t>
        <w:tab/>
        <w:t>В результате введения с 1 января 2016 года на территории  городского округа налога на имущество физических лиц (решение Совета народных депутатов  городского округа от 24 ноября 2015 года № 389), налоговая база по которому исчисляется исходя из кадастровой стоимости объекта и налоговых ставок: от 0,1 % - жилые помещения, до 2,5 % - по объектам, стоимость каждого из которых превышает 300 млн рублей получен бюджетный эффект: ожидаемые поступления в 2025 году налога на имущество физических лиц по сравнению с 2024 годом увеличатся на 30,7 % или на 5,0 млн рублей и составят 21,4 млн рублей.  При этом все дополнительные социальные льготы по уплате налога сохранены.</w:t>
      </w:r>
      <w:r/>
    </w:p>
    <w:p>
      <w:pPr>
        <w:spacing/>
        <w:jc w:val="both"/>
        <w:outlineLvl w:val="1"/>
        <w:tabs defTabSz="708">
          <w:tab w:val="left" w:pos="555" w:leader="none"/>
        </w:tabs>
      </w:pPr>
      <w:r>
        <w:rPr>
          <w:rFonts w:eastAsia="Calibri"/>
          <w:sz w:val="28"/>
          <w:szCs w:val="28"/>
          <w:lang w:eastAsia="en-us"/>
        </w:rPr>
        <w:tab/>
        <w:t>Городской округ с 2016 года имеет статус территории опережающего развития (ТОР), что позволяет повысить инвестиционную привлекательность, способствующую экономическому развитию городского округа.</w:t>
      </w:r>
      <w:r/>
    </w:p>
    <w:p>
      <w:pPr>
        <w:spacing/>
        <w:jc w:val="both"/>
      </w:pPr>
      <w:r>
        <w:tab/>
      </w:r>
      <w:r>
        <w:rPr>
          <w:rFonts w:eastAsia="Calibri"/>
          <w:sz w:val="28"/>
          <w:szCs w:val="28"/>
          <w:lang w:eastAsia="en-us"/>
        </w:rPr>
        <w:t>В 2024 году на территории городского округа в статусе резидента ТОР работало 3 предприятия - ООО «АверсЛесИнвест», ООО «Ресурс» и ООО «ЖД Сервис», остальные лишились статуса по разным причинам. Резидентами вложено инвестиций 327,48 млн рублей и создано 134 рабочих места нарастающим итогом с 2016 года.</w:t>
      </w:r>
      <w:r/>
    </w:p>
    <w:p>
      <w:pPr>
        <w:ind w:firstLine="709"/>
        <w:spacing/>
        <w:jc w:val="both"/>
      </w:pPr>
      <w:r>
        <w:rPr>
          <w:rFonts w:eastAsia="Calibri"/>
          <w:sz w:val="28"/>
          <w:szCs w:val="28"/>
          <w:lang w:eastAsia="en-us"/>
        </w:rPr>
        <w:t>На сегодняшний день, статусом резидента ТОР «Анжеро-Судженск» обладает ООО «АверсЛесИнвест», ООО «Ресурс» и ООО «ЖД Сервис». 25.09.2025 года состоялся совет по инвестиционной деятельности, в ходе которого рассматривался вопрос получения статуса резидента ТОР «Анжеро-Судженск» компанией ООО «Кузбасс Карго».</w:t>
      </w:r>
      <w:r/>
    </w:p>
    <w:p>
      <w:pPr>
        <w:ind w:firstLine="709"/>
        <w:spacing/>
        <w:jc w:val="both"/>
      </w:pPr>
      <w:r>
        <w:rPr>
          <w:rFonts w:eastAsia="Calibri"/>
          <w:sz w:val="28"/>
          <w:szCs w:val="28"/>
          <w:lang w:eastAsia="en-us"/>
        </w:rPr>
        <w:t>В текущем году на сопровождении находятся два новых инвестиционных проекта, являющихся потенциальными резидентами ТОР «Анжеро-Судженск» с планируемым суммарным объемом инвестиционных вложений порядка 35 млн рублей и созданием 62 новых рабочих мест:</w:t>
      </w:r>
      <w:r/>
    </w:p>
    <w:p>
      <w:pPr>
        <w:ind w:firstLine="709"/>
        <w:spacing/>
        <w:jc w:val="both"/>
      </w:pPr>
      <w:r>
        <w:rPr>
          <w:rFonts w:eastAsia="Calibri"/>
          <w:sz w:val="28"/>
          <w:szCs w:val="28"/>
          <w:lang w:eastAsia="en-us"/>
        </w:rPr>
        <w:t>- ООО «АФПК» - проект по запуску фанерного производства, объёмом переработки 60 тыс. куб/м в год. На первоначальном этапе планируется 15 млн рублей инвестиционных вложений, при создании 50 рабочих мест;</w:t>
      </w:r>
      <w:r/>
    </w:p>
    <w:p>
      <w:pPr>
        <w:ind w:firstLine="709"/>
        <w:spacing/>
        <w:jc w:val="both"/>
      </w:pPr>
      <w:r>
        <w:rPr>
          <w:rFonts w:eastAsia="Calibri"/>
          <w:sz w:val="28"/>
          <w:szCs w:val="28"/>
          <w:lang w:eastAsia="en-us"/>
        </w:rPr>
        <w:t>- ООО «Металлогрупп» - с проектом организации предприятия по переработке свинца и никеля. Инвестиции - 20 млн рублей, новые рабочие места - 12.</w:t>
      </w:r>
      <w:r/>
    </w:p>
    <w:p>
      <w:pPr>
        <w:spacing/>
        <w:jc w:val="both"/>
        <w:outlineLvl w:val="1"/>
        <w:tabs defTabSz="708">
          <w:tab w:val="left" w:pos="555" w:leader="none"/>
        </w:tabs>
      </w:pPr>
      <w:r>
        <w:rPr>
          <w:rFonts w:eastAsia="Calibri"/>
          <w:sz w:val="28"/>
          <w:szCs w:val="28"/>
          <w:lang w:eastAsia="en-us"/>
        </w:rPr>
        <w:tab/>
        <w:t>Работа с потенциальными и действующими инвесторами является одной из приоритетных задач городского округа. Проработаны меры сопровождения инвесторов, по принципу «одного окна» с «ручным управлением» всеми административными процедурами. Данные меры постоянно совершенствуются и на сегодняшний день уже «автоматизирована» схема предоставления земельных участков, выдача разрешений на строительство, подключение к электроэнергии. В работе - ускорение процедуры по водоснабжению. С целью информирования потенциальных инвесторов о льготах и преференциях резидентов ТОР разработан свой инвестиционный портал и вкладка на официальном сайте городского округа, где размещается информация инвестиционной направленности. Проводится работа с крупными промышленными холдингами с целью рассмотрения возможности размещения производства на территории ТОР «Анжеро-Судженск». Осуществляется сотруднич</w:t>
      </w:r>
      <w:r/>
      <w:bookmarkStart w:id="15" w:name="_GoBack1_Копия_1_Копия_1"/>
      <w:r/>
      <w:bookmarkEnd w:id="15"/>
      <w:r/>
      <w:r>
        <w:rPr>
          <w:rFonts w:eastAsia="Calibri"/>
          <w:sz w:val="28"/>
          <w:szCs w:val="28"/>
          <w:lang w:eastAsia="en-us"/>
        </w:rPr>
        <w:t>ество с агентством по привлечению и защите инвестиций Кузбасса.</w:t>
      </w:r>
      <w:r>
        <w:rPr>
          <w:rFonts w:eastAsia="Calibri"/>
          <w:color w:val="000000"/>
          <w:sz w:val="28"/>
          <w:szCs w:val="28"/>
          <w:shd w:val="clear" w:fill="ffffff"/>
          <w:lang w:eastAsia="en-us"/>
        </w:rPr>
        <w:t xml:space="preserve">  </w:t>
      </w:r>
      <w:r>
        <w:rPr>
          <w:rFonts w:eastAsia="Calibri"/>
          <w:color w:val="000000"/>
          <w:sz w:val="28"/>
          <w:szCs w:val="28"/>
          <w:shd w:val="clear" w:fill="f6f9d4"/>
          <w:lang w:eastAsia="en-us"/>
        </w:rPr>
        <w:t xml:space="preserve">  </w:t>
      </w:r>
      <w:r/>
    </w:p>
    <w:p>
      <w:pPr>
        <w:spacing/>
        <w:jc w:val="both"/>
        <w:outlineLvl w:val="1"/>
        <w:tabs defTabSz="708">
          <w:tab w:val="left" w:pos="555" w:leader="none"/>
        </w:tabs>
      </w:pPr>
      <w:r>
        <w:rPr>
          <w:sz w:val="28"/>
          <w:szCs w:val="28"/>
        </w:rPr>
        <w:t xml:space="preserve">                                        </w:t>
      </w:r>
      <w:r/>
    </w:p>
    <w:p>
      <w:pPr>
        <w:pStyle w:val="para23"/>
        <w:spacing w:before="0" w:after="0"/>
        <w:jc w:val="center"/>
        <w:rPr>
          <w:b/>
          <w:sz w:val="28"/>
          <w:szCs w:val="28"/>
        </w:rPr>
      </w:pPr>
      <w:r>
        <w:rPr>
          <w:b/>
          <w:sz w:val="28"/>
          <w:szCs w:val="28"/>
        </w:rPr>
        <w:t>3. Основные направления бюджетной и налоговой политики</w:t>
      </w:r>
    </w:p>
    <w:p>
      <w:pPr>
        <w:pStyle w:val="para23"/>
        <w:ind w:firstLine="709"/>
        <w:spacing w:before="0" w:after="0"/>
        <w:jc w:val="center"/>
        <w:rPr>
          <w:b/>
          <w:sz w:val="28"/>
          <w:szCs w:val="28"/>
        </w:rPr>
      </w:pPr>
      <w:r>
        <w:rPr>
          <w:b/>
          <w:sz w:val="28"/>
          <w:szCs w:val="28"/>
        </w:rPr>
        <w:t>на 2026 год и на плановый период 2027 и 2028 годов</w:t>
      </w:r>
    </w:p>
    <w:p>
      <w:pPr>
        <w:pStyle w:val="para23"/>
        <w:ind w:firstLine="709"/>
        <w:spacing w:before="0" w:after="0"/>
        <w:jc w:val="both"/>
        <w:rPr>
          <w:b/>
          <w:sz w:val="16"/>
          <w:szCs w:val="16"/>
        </w:rPr>
      </w:pPr>
      <w:r>
        <w:rPr>
          <w:b/>
          <w:sz w:val="16"/>
          <w:szCs w:val="16"/>
        </w:rPr>
      </w:r>
    </w:p>
    <w:p>
      <w:pPr>
        <w:pStyle w:val="para23"/>
        <w:ind w:firstLine="709"/>
        <w:spacing w:before="0" w:after="0"/>
        <w:jc w:val="center"/>
        <w:rPr>
          <w:b/>
          <w:sz w:val="28"/>
          <w:szCs w:val="28"/>
        </w:rPr>
      </w:pPr>
      <w:r>
        <w:rPr>
          <w:b/>
          <w:sz w:val="28"/>
          <w:szCs w:val="28"/>
        </w:rPr>
        <w:t>3.1. Основные направления бюджетной политики на 2026 год и на плановый период 2027 и 2028 годов</w:t>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PT Astra Serif" w:hAnsi="PT Astra Serif"/>
          <w:sz w:val="16"/>
          <w:szCs w:val="16"/>
        </w:rPr>
      </w:pPr>
      <w:r>
        <w:rPr>
          <w:rFonts w:ascii="PT Astra Serif" w:hAnsi="PT Astra Serif"/>
          <w:sz w:val="16"/>
          <w:szCs w:val="16"/>
        </w:rPr>
      </w:r>
    </w:p>
    <w:p>
      <w:pPr>
        <w:ind w:firstLine="720"/>
        <w:spacing/>
        <w:jc w:val="both"/>
      </w:pPr>
      <w:r>
        <w:rPr>
          <w:rStyle w:val="char22"/>
          <w:rFonts w:ascii="PT Astra Serif" w:hAnsi="PT Astra Serif"/>
          <w:color w:val="000000"/>
          <w:sz w:val="28"/>
          <w:szCs w:val="28"/>
        </w:rPr>
        <w:t>Президентом России были обозначены национальные цели развития на ближайшие 6 лет во всех сферах общественной жизни - повышение качества жизни и благосостояния граждан, снижение бедности и неравенства, повышение качества и доступности здравоохранения и образования, создание современной инфраструктуры.</w:t>
      </w:r>
      <w:r/>
    </w:p>
    <w:p>
      <w:pPr>
        <w:ind w:firstLine="720"/>
        <w:spacing/>
        <w:jc w:val="both"/>
      </w:pPr>
      <w:r>
        <w:rPr>
          <w:rStyle w:val="char22"/>
          <w:rFonts w:ascii="PT Astra Serif" w:hAnsi="PT Astra Serif"/>
          <w:color w:val="000000"/>
          <w:sz w:val="28"/>
          <w:szCs w:val="28"/>
        </w:rPr>
        <w:t>На содействие достижению национальных целей развития будет ориентирован весь инструментарий бюджетной и налоговой политики.</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В этой связи всем участникам бюджетного процесса при планировании бюджетных расходов</w:t>
      </w:r>
      <w:r>
        <w:rPr>
          <w:color w:val="000000"/>
          <w:sz w:val="20"/>
          <w:szCs w:val="20"/>
        </w:rPr>
        <w:t xml:space="preserve"> </w:t>
      </w:r>
      <w:r>
        <w:rPr>
          <w:color w:val="000000"/>
          <w:sz w:val="28"/>
          <w:szCs w:val="28"/>
        </w:rPr>
        <w:t>необходимо сконцентрировать бюджетные и управленческие ресурсы на решении задач с безусловной реализацией национальных и региональных проектов.</w:t>
      </w:r>
      <w:r/>
    </w:p>
    <w:p>
      <w:pPr>
        <w:pStyle w:val="para15"/>
        <w:ind w:firstLine="709"/>
        <w:spacing/>
        <w:jc w:val="both"/>
      </w:pPr>
      <w:r>
        <w:rPr>
          <w:rFonts w:ascii="Times New Roman" w:hAnsi="Times New Roman" w:cs="Times New Roman"/>
          <w:color w:val="000000"/>
          <w:sz w:val="28"/>
          <w:szCs w:val="28"/>
        </w:rPr>
        <w:t>Бюджетная политика на 2026 год и  на плановый период 2027 и 2028  годов будет обеспечивать преемственность курса предыдущего планового периода и ориентирована, в первую очередь,  на решение стратегических целей социально-экономического  развития   городского округа, реализацию основных задач, определенных стратегией развития городского округа до 2035 года, улучшение качества жизни населения,   создание  условий для обеспечения позитивных структурных изменений в экономике и социальной сфере,  повышение эффективности использования бюджетных средств и прозрачности управления муниципальными финансами, минимизацию последствий сложной экономической ситуации в стране в связи с применением экономических санкций иностранных государств на отрасли экономики, сектор малого и среднего предпринимательства, рынок труда,</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и принятием мер по устранению последствий.</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Реализация долгосрочной бюджетной политики в городском округе будет осуществляться по следующим основным направлениям:</w:t>
      </w:r>
      <w:r/>
    </w:p>
    <w:p>
      <w:pPr>
        <w:pStyle w:val="para15"/>
        <w:ind w:firstLine="709"/>
        <w:spacing/>
        <w:jc w:val="both"/>
      </w:pPr>
      <w:r>
        <w:rPr>
          <w:rFonts w:ascii="Times New Roman" w:hAnsi="Times New Roman" w:cs="Times New Roman"/>
          <w:color w:val="000000"/>
          <w:sz w:val="28"/>
          <w:szCs w:val="28"/>
        </w:rPr>
        <w:t xml:space="preserve">- приоритизация бюджетных расходов с учетом обеспечения достижения целей национальных проектов, согласно Указа Президента России </w:t>
      </w:r>
      <w:r>
        <w:rPr>
          <w:rStyle w:val="char22"/>
          <w:rFonts w:ascii="Times New Roman" w:hAnsi="Times New Roman" w:cs="Times New Roman"/>
          <w:color w:val="000000"/>
          <w:sz w:val="28"/>
          <w:szCs w:val="28"/>
        </w:rPr>
        <w:t xml:space="preserve"> от 7 мая 2024 года № 309 «О национальных целях развития Российской Федерации на период до 2030 года и на перспективу до 2036 года»;</w:t>
      </w:r>
      <w:r/>
    </w:p>
    <w:p>
      <w:pPr>
        <w:pStyle w:val="para15"/>
        <w:ind w:firstLine="709"/>
        <w:spacing/>
        <w:jc w:val="both"/>
      </w:pPr>
      <w:r>
        <w:rPr>
          <w:rFonts w:ascii="Times New Roman" w:hAnsi="Times New Roman" w:cs="Times New Roman"/>
          <w:color w:val="000000"/>
          <w:sz w:val="28"/>
          <w:szCs w:val="28"/>
        </w:rPr>
        <w:t>- повышение эффективности бюджетных расходов, 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эффективности исполнения, осуществления взвешенного подхода к принятию новых расходных обязательств и сокращения неэффективных бюджетных расходов;</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продолжение оптимизации и реорганизации сети бюджетных учреждений, направленных на повышение эффективности и результативности исполнения расходной части местного бюджета;</w:t>
      </w:r>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дальнейшее совершенствование инструментов программно-целевого планирования и управления, обеспечение выполнения ключевых и целевых показателей муниципальных программ, с учетом приоритетов социально-экономического развития и реальных финансовых возможностей местного бюджета, дальнейшее совершенствование системы оценки эффективности реализации муниципальных программ;</w:t>
      </w:r>
      <w:r/>
    </w:p>
    <w:p>
      <w:pPr>
        <w:ind w:firstLine="709"/>
        <w:spacing/>
        <w:jc w:val="both"/>
        <w:tabs defTabSz="708">
          <w:tab w:val="left" w:pos="748"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 дальнейшее повышение прозрачности и открытости местного бюджета и бюджетного процесса.</w:t>
      </w:r>
      <w:r/>
    </w:p>
    <w:p>
      <w:pPr>
        <w:ind w:firstLine="709"/>
        <w:spacing/>
        <w:jc w:val="both"/>
        <w:tabs defTabSz="708">
          <w:tab w:val="left" w:pos="748"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ab/>
        <w:t>В современных условиях участие граждан в разработке бюджетных решений и выборе муниципальных приоритетов может стать одним из инструментов повышения эффективности бюджетных расходов. В этой связи при исполнении местного бюджета на новый бюджетный цикл планируется продолжить внедрение инициативного бюджетирования, направленного на реализацию за счет средств местного бюджета и средств жителей инициатив жителей по развитию городского округа.</w:t>
      </w:r>
      <w:r/>
    </w:p>
    <w:p>
      <w:pPr>
        <w:pStyle w:val="para15"/>
        <w:ind w:firstLine="709"/>
        <w:spacing/>
        <w:jc w:val="both"/>
      </w:pPr>
      <w:r>
        <w:rPr>
          <w:rFonts w:ascii="Times New Roman" w:hAnsi="Times New Roman" w:cs="Times New Roman"/>
          <w:color w:val="000000"/>
          <w:sz w:val="28"/>
          <w:szCs w:val="28"/>
        </w:rPr>
        <w:t>Исходя из текущей экономической ситуации и задач, поставленных Президентом и Правительством Российской Федерации, бюджетная политика городского округа на 2026 год и на плановый период 2027 и 2028 годов должна быть направлена на решение следующих основных задач и направлений:</w:t>
      </w:r>
      <w:r/>
    </w:p>
    <w:p>
      <w:pPr>
        <w:ind w:firstLine="709"/>
        <w:spacing/>
        <w:jc w:val="both"/>
        <w:tabs defTabSz="708">
          <w:tab w:val="left" w:pos="748"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color w:val="000000"/>
          <w:sz w:val="28"/>
          <w:szCs w:val="28"/>
        </w:rPr>
        <w:tab/>
        <w:t>• Обеспечение сбалансированности и устойчивости местного бюджета</w:t>
      </w:r>
      <w:r/>
    </w:p>
    <w:p>
      <w:pPr>
        <w:pStyle w:val="para15"/>
        <w:ind w:firstLine="709"/>
        <w:spacing/>
        <w:jc w:val="both"/>
      </w:pPr>
      <w:r>
        <w:rPr>
          <w:rFonts w:ascii="Times New Roman" w:hAnsi="Times New Roman" w:cs="Times New Roman"/>
          <w:color w:val="000000"/>
          <w:sz w:val="28"/>
          <w:szCs w:val="28"/>
        </w:rPr>
        <w:t>Для обеспечения сбалансированности местного бюджета основными задачами являются:</w:t>
      </w:r>
      <w:r/>
    </w:p>
    <w:p>
      <w:pPr>
        <w:pStyle w:val="para15"/>
        <w:ind w:firstLine="709"/>
        <w:spacing/>
        <w:jc w:val="both"/>
      </w:pPr>
      <w:r>
        <w:rPr>
          <w:rFonts w:ascii="Times New Roman" w:hAnsi="Times New Roman" w:cs="Times New Roman"/>
          <w:color w:val="000000"/>
          <w:sz w:val="28"/>
          <w:szCs w:val="28"/>
        </w:rPr>
        <w:t>1) поддержание величины муниципального долга городского округа на экономически безопасном уровне;</w:t>
      </w:r>
      <w:r/>
    </w:p>
    <w:p>
      <w:pPr>
        <w:pStyle w:val="para15"/>
        <w:ind w:firstLine="709"/>
        <w:spacing/>
        <w:jc w:val="both"/>
      </w:pPr>
      <w:r>
        <w:rPr>
          <w:rFonts w:ascii="Times New Roman" w:hAnsi="Times New Roman" w:cs="Times New Roman"/>
          <w:color w:val="000000"/>
          <w:sz w:val="28"/>
          <w:szCs w:val="28"/>
        </w:rPr>
        <w:t>2) минимизация стоимости заимствований, путем заключения соглашений и дополнительных соглашений по сниженной процентной ставке;</w:t>
      </w:r>
      <w:r/>
    </w:p>
    <w:p>
      <w:pPr>
        <w:pStyle w:val="para15"/>
        <w:ind w:firstLine="709"/>
        <w:spacing/>
        <w:jc w:val="both"/>
      </w:pPr>
      <w:r>
        <w:rPr>
          <w:rFonts w:ascii="Times New Roman" w:hAnsi="Times New Roman" w:cs="Times New Roman"/>
          <w:color w:val="000000"/>
          <w:sz w:val="28"/>
          <w:szCs w:val="28"/>
        </w:rPr>
        <w:t>3) сохранение репутации городского округа как надежного заемщика, безупречно и своевременно выполняющего финансовые обязательства;</w:t>
      </w:r>
      <w:r/>
    </w:p>
    <w:p>
      <w:pPr>
        <w:pStyle w:val="para15"/>
        <w:ind w:firstLine="709"/>
        <w:spacing/>
        <w:jc w:val="both"/>
      </w:pPr>
      <w:r>
        <w:rPr>
          <w:rFonts w:ascii="Times New Roman" w:hAnsi="Times New Roman" w:cs="Times New Roman"/>
          <w:color w:val="000000"/>
          <w:sz w:val="28"/>
          <w:szCs w:val="28"/>
        </w:rPr>
        <w:t>4) привлечение кредитных ресурсов с учетом изменений, вносимых в бюджетное законодательство Российской Федерации, в том числе в части оценки долговой устойчивости муниципальных образований;</w:t>
      </w:r>
      <w:r/>
    </w:p>
    <w:p>
      <w:pPr>
        <w:pStyle w:val="para15"/>
        <w:ind w:firstLine="709"/>
        <w:spacing/>
        <w:jc w:val="both"/>
      </w:pPr>
      <w:r>
        <w:rPr>
          <w:rFonts w:ascii="Times New Roman" w:hAnsi="Times New Roman" w:cs="Times New Roman"/>
          <w:color w:val="000000"/>
          <w:sz w:val="28"/>
          <w:szCs w:val="28"/>
        </w:rPr>
        <w:t>5) обеспечение своевременного и полного учета долговых обязательств;</w:t>
      </w:r>
      <w:r/>
    </w:p>
    <w:p>
      <w:pPr>
        <w:pStyle w:val="para24"/>
        <w:ind w:firstLine="709"/>
        <w:spacing/>
        <w:jc w:val="both"/>
        <w:outlineLvl w:val="3"/>
      </w:pPr>
      <w:r>
        <w:rPr>
          <w:b w:val="0"/>
          <w:color w:val="000000"/>
          <w:sz w:val="28"/>
          <w:szCs w:val="28"/>
        </w:rPr>
        <w:t>•</w:t>
      </w:r>
      <w:r>
        <w:rPr>
          <w:rFonts w:ascii="Times New Roman" w:hAnsi="Times New Roman" w:cs="Times New Roman"/>
          <w:b w:val="0"/>
          <w:color w:val="000000"/>
          <w:sz w:val="28"/>
          <w:szCs w:val="28"/>
        </w:rPr>
        <w:t xml:space="preserve"> Повышение качества муниципальных программ и расширение их использования в бюджетном планировании</w:t>
      </w:r>
      <w:r/>
    </w:p>
    <w:p>
      <w:pPr>
        <w:pStyle w:val="para15"/>
        <w:ind w:firstLine="709"/>
        <w:spacing/>
        <w:jc w:val="both"/>
      </w:pPr>
      <w:r>
        <w:rPr>
          <w:rFonts w:ascii="Times New Roman" w:hAnsi="Times New Roman" w:cs="Times New Roman"/>
          <w:color w:val="000000"/>
          <w:sz w:val="28"/>
          <w:szCs w:val="28"/>
        </w:rPr>
        <w:t>Реализация принципа формирования местного бюджета на основе муниципальных программ должна быть основана на четкой фиксации приоритетов обоснованности бюджетных ассигнований на этапе их формирования и обеспечивать их прозрачность для общества и наличие более широких возможностей для оценки их эффективности.</w:t>
      </w:r>
      <w:r/>
    </w:p>
    <w:p>
      <w:pPr>
        <w:pStyle w:val="para15"/>
        <w:ind w:firstLine="709"/>
        <w:spacing/>
        <w:jc w:val="both"/>
      </w:pPr>
      <w:r>
        <w:rPr>
          <w:rFonts w:ascii="Times New Roman" w:hAnsi="Times New Roman" w:cs="Times New Roman"/>
          <w:color w:val="000000"/>
          <w:sz w:val="28"/>
          <w:szCs w:val="28"/>
        </w:rPr>
        <w:t>В муниципальных программах следует более полно отражать комплекс мер и инструментов государственной политики, повысив тем самым их качество как документов стратегического планирования, и решить следующие задачи:</w:t>
      </w:r>
      <w:r/>
    </w:p>
    <w:p>
      <w:pPr>
        <w:pStyle w:val="para15"/>
        <w:ind w:firstLine="709"/>
        <w:spacing/>
        <w:jc w:val="both"/>
      </w:pPr>
      <w:r>
        <w:rPr>
          <w:rFonts w:ascii="Times New Roman" w:hAnsi="Times New Roman" w:cs="Times New Roman"/>
          <w:color w:val="000000"/>
          <w:sz w:val="28"/>
          <w:szCs w:val="28"/>
        </w:rPr>
        <w:t>- утверждать ограниченный перечень наиболее приоритетных целей, характеризующихся общественной значимостью, измеримостью и достижимостью;</w:t>
      </w:r>
      <w:r/>
    </w:p>
    <w:p>
      <w:pPr>
        <w:pStyle w:val="para15"/>
        <w:ind w:firstLine="709"/>
        <w:spacing/>
        <w:jc w:val="both"/>
      </w:pPr>
      <w:r>
        <w:rPr>
          <w:rFonts w:ascii="Times New Roman" w:hAnsi="Times New Roman" w:cs="Times New Roman"/>
          <w:color w:val="000000"/>
          <w:sz w:val="28"/>
          <w:szCs w:val="28"/>
        </w:rPr>
        <w:t>- сконцентрировать в составе муниципальных программ все расходы местного бюджета, направленные на реализацию государственной политики в соответствующей сфере;</w:t>
      </w:r>
      <w:r/>
    </w:p>
    <w:p>
      <w:pPr>
        <w:pStyle w:val="para15"/>
        <w:ind w:firstLine="709"/>
        <w:spacing/>
        <w:jc w:val="both"/>
      </w:pPr>
      <w:r>
        <w:rPr>
          <w:rFonts w:ascii="Times New Roman" w:hAnsi="Times New Roman" w:cs="Times New Roman"/>
          <w:color w:val="000000"/>
          <w:sz w:val="28"/>
          <w:szCs w:val="28"/>
        </w:rPr>
        <w:t>- обеспечить полноту учета в составе программ всех финансовых ресурсов и нефинансовых инструментов, способствующих достижению целей государственной политики;</w:t>
      </w:r>
      <w:r/>
    </w:p>
    <w:p>
      <w:pPr>
        <w:pStyle w:val="para15"/>
        <w:ind w:firstLine="709"/>
        <w:spacing/>
        <w:jc w:val="both"/>
      </w:pPr>
      <w:r>
        <w:rPr>
          <w:rFonts w:ascii="Times New Roman" w:hAnsi="Times New Roman" w:cs="Times New Roman"/>
          <w:color w:val="000000"/>
          <w:sz w:val="28"/>
          <w:szCs w:val="28"/>
        </w:rPr>
        <w:t>-</w:t>
      </w:r>
      <w:r>
        <w:rPr>
          <w:color w:val="000000"/>
        </w:rPr>
        <w:t xml:space="preserve"> </w:t>
      </w:r>
      <w:r>
        <w:rPr>
          <w:rFonts w:ascii="Times New Roman" w:hAnsi="Times New Roman" w:cs="Times New Roman"/>
          <w:color w:val="000000"/>
          <w:sz w:val="28"/>
          <w:szCs w:val="28"/>
        </w:rPr>
        <w:t>обеспечить непосредственную увязку результатов мероприятий программ с ресурсным обеспечением;</w:t>
      </w:r>
      <w:r/>
    </w:p>
    <w:p>
      <w:pPr>
        <w:pStyle w:val="para15"/>
        <w:ind w:firstLine="709"/>
        <w:spacing/>
        <w:jc w:val="both"/>
      </w:pPr>
      <w:r>
        <w:rPr>
          <w:rFonts w:ascii="Times New Roman" w:hAnsi="Times New Roman" w:cs="Times New Roman"/>
          <w:color w:val="000000"/>
          <w:sz w:val="28"/>
          <w:szCs w:val="28"/>
        </w:rPr>
        <w:t>- повысить финансовую гибкость при реализации программ, обеспечить возможность перераспределения ресурсов между мероприятиями.</w:t>
      </w:r>
      <w:r/>
    </w:p>
    <w:p>
      <w:pPr>
        <w:pStyle w:val="para15"/>
        <w:ind w:firstLine="709"/>
        <w:spacing/>
        <w:jc w:val="both"/>
      </w:pPr>
      <w:r>
        <w:rPr>
          <w:rFonts w:ascii="Times New Roman" w:hAnsi="Times New Roman" w:cs="Times New Roman"/>
          <w:color w:val="000000"/>
          <w:sz w:val="28"/>
          <w:szCs w:val="28"/>
        </w:rPr>
        <w:t xml:space="preserve">В приоритетном порядке в муниципальные программы инвестиционного характера необходимо включать объекты, имеющие высокую степень готовности, объекты, строящиеся с привлечением средств федерального и областного бюджетов и прочих источников; </w:t>
      </w:r>
      <w:r/>
    </w:p>
    <w:p>
      <w:pPr>
        <w:pStyle w:val="para15"/>
        <w:ind w:firstLine="709"/>
        <w:spacing/>
        <w:jc w:val="both"/>
      </w:pPr>
      <w:r>
        <w:rPr>
          <w:color w:val="000000"/>
          <w:sz w:val="28"/>
          <w:szCs w:val="28"/>
        </w:rPr>
        <w:t>•</w:t>
      </w:r>
      <w:r>
        <w:rPr>
          <w:rFonts w:ascii="Times New Roman" w:hAnsi="Times New Roman" w:cs="Times New Roman"/>
          <w:color w:val="000000"/>
          <w:sz w:val="28"/>
          <w:szCs w:val="28"/>
        </w:rPr>
        <w:t xml:space="preserve"> Повышение эффективности бюджетных расходов</w:t>
      </w:r>
      <w:r/>
    </w:p>
    <w:p>
      <w:pPr>
        <w:ind w:firstLine="709"/>
        <w:spacing/>
        <w:jc w:val="both"/>
      </w:pPr>
      <w:r>
        <w:rPr>
          <w:color w:val="000000"/>
          <w:sz w:val="28"/>
          <w:szCs w:val="28"/>
        </w:rPr>
        <w:t xml:space="preserve">В целях повышения эффективности бюджетных расходов планируется решение задач по следующим направлениям: </w:t>
      </w:r>
      <w:r/>
    </w:p>
    <w:p>
      <w:pPr>
        <w:spacing/>
        <w:jc w:val="both"/>
      </w:pPr>
      <w:r>
        <w:rPr>
          <w:color w:val="000000"/>
          <w:sz w:val="28"/>
          <w:szCs w:val="28"/>
        </w:rPr>
        <w:t>- управление сформированной системой налоговых расходов городского округа:</w:t>
      </w:r>
      <w:r/>
    </w:p>
    <w:p>
      <w:pPr>
        <w:spacing/>
        <w:jc w:val="both"/>
      </w:pPr>
      <w:r>
        <w:rPr>
          <w:color w:val="000000"/>
          <w:sz w:val="28"/>
          <w:szCs w:val="28"/>
        </w:rPr>
        <w:tab/>
        <w:t>- проведение оценки эффективности налоговых расходов, позволяющей сделать вывод о целесообразности и результативности предоставления плательщикам льгот исходя из целевых характеристик налогового расхода;</w:t>
      </w:r>
      <w:r/>
    </w:p>
    <w:p>
      <w:pPr>
        <w:ind w:firstLine="709"/>
        <w:spacing/>
        <w:jc w:val="both"/>
      </w:pPr>
      <w:r>
        <w:rPr>
          <w:color w:val="000000"/>
          <w:sz w:val="28"/>
          <w:szCs w:val="28"/>
        </w:rPr>
        <w:t>- принятие управленческих решений на основании результатов проведенной оценки эффективности налоговых расходов о внесении корректировок в налоговое законодательство в части отмены неэффективных налоговых льгот, либо корректировки объема и сроков предоставления налоговых преференций;</w:t>
      </w:r>
      <w:r/>
    </w:p>
    <w:p>
      <w:pPr>
        <w:spacing/>
        <w:jc w:val="both"/>
      </w:pPr>
      <w:r>
        <w:rPr>
          <w:color w:val="000000"/>
          <w:sz w:val="28"/>
          <w:szCs w:val="28"/>
        </w:rPr>
        <w:t>- применение эффективных процедур планирования и современных технологий исполнения местного бюджета:</w:t>
      </w:r>
      <w:r/>
    </w:p>
    <w:p>
      <w:pPr>
        <w:pStyle w:val="para15"/>
        <w:ind w:firstLine="709"/>
        <w:spacing/>
        <w:jc w:val="both"/>
      </w:pPr>
      <w:r>
        <w:rPr>
          <w:rFonts w:ascii="Times New Roman" w:hAnsi="Times New Roman" w:cs="Times New Roman"/>
          <w:color w:val="000000"/>
          <w:sz w:val="28"/>
          <w:szCs w:val="28"/>
        </w:rPr>
        <w:t>- совершенствование системы учета и отчетности с целью представления пользователям информации о финансовом положении, финансовых результатах деятельности органов местного самоуправления и муниципальных учреждений, а также о степени достижения ими поставленных целей деятельности, для осуществления которых они созданы;</w:t>
      </w:r>
      <w:r/>
    </w:p>
    <w:p>
      <w:pPr>
        <w:ind w:firstLine="709"/>
        <w:spacing/>
        <w:jc w:val="both"/>
      </w:pPr>
      <w:r>
        <w:rPr>
          <w:rFonts w:eastAsia="Calibri"/>
          <w:color w:val="000000"/>
          <w:sz w:val="28"/>
          <w:szCs w:val="28"/>
          <w:lang w:eastAsia="en-us"/>
        </w:rPr>
        <w:t>- продолжение практики участия в федеральных и региональных программах с целью привлечения дополнительных средств в местный бюджет;</w:t>
      </w:r>
      <w:r/>
    </w:p>
    <w:p>
      <w:pPr>
        <w:spacing/>
        <w:jc w:val="both"/>
      </w:pPr>
      <w:r>
        <w:rPr>
          <w:color w:val="000000"/>
          <w:sz w:val="28"/>
          <w:szCs w:val="28"/>
        </w:rPr>
        <w:t xml:space="preserve">- повышение эффективности и качества оказания муниципальных услуг: </w:t>
      </w:r>
      <w:r/>
    </w:p>
    <w:p>
      <w:pPr>
        <w:ind w:firstLine="709"/>
        <w:spacing/>
        <w:jc w:val="both"/>
      </w:pPr>
      <w:r>
        <w:rPr>
          <w:color w:val="000000"/>
          <w:sz w:val="28"/>
          <w:szCs w:val="28"/>
        </w:rPr>
        <w:t xml:space="preserve">- продолжение работы по сокращению сроков предоставления отдельных муниципальных услуг жителям городского округа, а также расширение возможностей повышения качества оказываемых услуг в сфере социальной защиты населения, обеспечение бесперебойности и адресности оказания мер социальной поддержки и предоставление социальных услуг в автоматическом режиме; </w:t>
      </w:r>
      <w:r/>
    </w:p>
    <w:p>
      <w:pPr>
        <w:pStyle w:val="para15"/>
        <w:ind w:firstLine="709"/>
        <w:spacing/>
        <w:jc w:val="both"/>
      </w:pPr>
      <w:r>
        <w:rPr>
          <w:rFonts w:ascii="Times New Roman" w:hAnsi="Times New Roman" w:cs="Times New Roman"/>
          <w:color w:val="000000"/>
          <w:sz w:val="28"/>
          <w:szCs w:val="28"/>
        </w:rPr>
        <w:t>- продолжение работы по оптимизации структуры бюджетной сети, в том числе:</w:t>
      </w:r>
      <w:r/>
    </w:p>
    <w:p>
      <w:pPr>
        <w:pStyle w:val="para15"/>
        <w:ind w:firstLine="709"/>
        <w:spacing/>
        <w:jc w:val="both"/>
      </w:pPr>
      <w:r>
        <w:rPr>
          <w:rFonts w:ascii="Times New Roman" w:hAnsi="Times New Roman" w:cs="Times New Roman"/>
          <w:color w:val="000000"/>
          <w:sz w:val="28"/>
          <w:szCs w:val="28"/>
        </w:rPr>
        <w:t>- проведение  тщательного анализа существующей численности и целесообразности содержания вакантных ставок, сокращение которых позволит увеличить среднюю заработную плату персонала;</w:t>
      </w:r>
      <w:r/>
    </w:p>
    <w:p>
      <w:pPr>
        <w:pStyle w:val="para15"/>
        <w:ind w:firstLine="709"/>
        <w:spacing/>
        <w:jc w:val="both"/>
      </w:pPr>
      <w:r>
        <w:rPr>
          <w:rFonts w:ascii="Times New Roman" w:hAnsi="Times New Roman" w:cs="Times New Roman"/>
          <w:color w:val="000000"/>
          <w:sz w:val="28"/>
          <w:szCs w:val="28"/>
        </w:rPr>
        <w:t>- проведение работы по совершенствованию штатных расписаний учреждений с одновременным сокращением административно-управленческого и вспомогательного персонала;</w:t>
      </w:r>
      <w:r/>
    </w:p>
    <w:p>
      <w:pPr>
        <w:pStyle w:val="para15"/>
        <w:ind w:firstLine="709"/>
        <w:spacing/>
        <w:jc w:val="both"/>
      </w:pPr>
      <w:r>
        <w:rPr>
          <w:rFonts w:ascii="Times New Roman" w:hAnsi="Times New Roman" w:cs="Times New Roman"/>
          <w:color w:val="000000"/>
          <w:sz w:val="28"/>
          <w:szCs w:val="28"/>
        </w:rPr>
        <w:t>- укрупнение или присоединение небольших учреждений к более крупным;</w:t>
      </w:r>
      <w:r/>
    </w:p>
    <w:p>
      <w:pPr>
        <w:pStyle w:val="para15"/>
        <w:ind w:firstLine="709"/>
        <w:spacing/>
        <w:jc w:val="both"/>
      </w:pPr>
      <w:r>
        <w:rPr>
          <w:rFonts w:ascii="Times New Roman" w:hAnsi="Times New Roman" w:cs="Times New Roman"/>
          <w:color w:val="000000"/>
          <w:sz w:val="28"/>
          <w:szCs w:val="28"/>
        </w:rPr>
        <w:t>- реализация излишнего имущества;</w:t>
      </w:r>
      <w:r/>
    </w:p>
    <w:p>
      <w:pPr>
        <w:ind w:firstLine="709"/>
        <w:spacing/>
        <w:jc w:val="both"/>
      </w:pPr>
      <w:r>
        <w:rPr>
          <w:color w:val="000000"/>
          <w:sz w:val="28"/>
          <w:szCs w:val="28"/>
        </w:rPr>
        <w:t>- установление предельного уровня соотношения среднемесячной заработной платы руководителей, их заместителей, главных бухгалтеров, формируемой за счет всех источников финансового обеспечения рассчитываемой за календарный год, и среднемесячной заработной платы работников данного учреждения в кратности от 1 до 5;</w:t>
      </w:r>
      <w:r/>
    </w:p>
    <w:p>
      <w:pPr>
        <w:pStyle w:val="para15"/>
        <w:ind w:firstLine="709"/>
        <w:spacing/>
        <w:jc w:val="both"/>
      </w:pPr>
      <w:r>
        <w:rPr>
          <w:rFonts w:ascii="Times New Roman" w:hAnsi="Times New Roman" w:cs="Times New Roman"/>
          <w:color w:val="000000"/>
          <w:sz w:val="28"/>
          <w:szCs w:val="28"/>
        </w:rPr>
        <w:t>- повышение производительности труда;</w:t>
      </w:r>
      <w:r/>
    </w:p>
    <w:p>
      <w:pPr>
        <w:pStyle w:val="para15"/>
        <w:ind w:firstLine="709"/>
        <w:spacing/>
        <w:jc w:val="both"/>
      </w:pPr>
      <w:r>
        <w:rPr>
          <w:rFonts w:ascii="Times New Roman" w:hAnsi="Times New Roman" w:cs="Times New Roman"/>
          <w:color w:val="000000"/>
          <w:sz w:val="28"/>
          <w:szCs w:val="28"/>
        </w:rPr>
        <w:t>- развитие конкуренции путем привлечения негосударственных организаций к оказанию услуг;</w:t>
      </w:r>
      <w:r/>
    </w:p>
    <w:p>
      <w:pPr>
        <w:pStyle w:val="para15"/>
        <w:ind w:firstLine="709"/>
        <w:spacing/>
        <w:jc w:val="both"/>
      </w:pPr>
      <w:r>
        <w:rPr>
          <w:rFonts w:ascii="Times New Roman" w:hAnsi="Times New Roman" w:cs="Times New Roman"/>
          <w:color w:val="000000"/>
          <w:sz w:val="28"/>
          <w:szCs w:val="28"/>
        </w:rPr>
        <w:t>-  ликвидация или преобразование в иную организационно-правовую форму муниципальных учреждений, оказывающих услуги исключительно в интересах органов местного самоуправления, оказываемых в основном на платной основе, а также муниципальных учреждений, не оказывающих услуги, непосредственно направленные на реализацию полномочий органов местного самоуправления и (или) несоответствующие профилю органа, осуществляющего функции и полномочия учредителя;</w:t>
      </w:r>
      <w:r/>
    </w:p>
    <w:p>
      <w:pPr>
        <w:pStyle w:val="para15"/>
        <w:ind w:firstLine="709"/>
        <w:spacing/>
        <w:jc w:val="both"/>
      </w:pPr>
      <w:r>
        <w:rPr>
          <w:rFonts w:ascii="Times New Roman" w:hAnsi="Times New Roman" w:cs="Times New Roman"/>
          <w:color w:val="000000"/>
          <w:sz w:val="28"/>
          <w:szCs w:val="28"/>
        </w:rPr>
        <w:t xml:space="preserve"> - улучшение качества оказания муниципальных услуг (выполнения работ) путем повышения конкуренции среди юридических лиц, в том числе муниципальных учреждений, участвующих в оказании муниципальных услуг (выполнении работ);</w:t>
      </w:r>
      <w:r/>
    </w:p>
    <w:p>
      <w:r>
        <w:rPr>
          <w:color w:val="000000"/>
          <w:sz w:val="28"/>
          <w:szCs w:val="28"/>
        </w:rPr>
        <w:t>- повышение эффективности и качества инвестиций:</w:t>
      </w:r>
      <w:r/>
    </w:p>
    <w:p>
      <w:pPr>
        <w:pStyle w:val="para15"/>
        <w:ind w:firstLine="709"/>
        <w:spacing/>
        <w:jc w:val="both"/>
      </w:pPr>
      <w:r>
        <w:rPr>
          <w:rFonts w:ascii="Times New Roman" w:hAnsi="Times New Roman" w:cs="Times New Roman"/>
          <w:color w:val="000000"/>
          <w:sz w:val="28"/>
          <w:szCs w:val="28"/>
        </w:rPr>
        <w:t>- планирование бюджетных ассигнований на осуществление капитальных вложений в части строительства самого объекта реализовывать только при наличии утвержденной проектной документации или задания на проектирование с использованием типовых проектов;</w:t>
      </w:r>
      <w:r/>
    </w:p>
    <w:p>
      <w:pPr>
        <w:pStyle w:val="para15"/>
        <w:ind w:firstLine="709"/>
        <w:spacing/>
        <w:jc w:val="both"/>
      </w:pPr>
      <w:r>
        <w:rPr>
          <w:rFonts w:ascii="Times New Roman" w:hAnsi="Times New Roman" w:cs="Times New Roman"/>
          <w:color w:val="000000"/>
          <w:sz w:val="28"/>
          <w:szCs w:val="28"/>
        </w:rPr>
        <w:t xml:space="preserve"> - включение бюджетных ассигнований на осуществление капитальных вложений только при условии наличия утвержденного решения об осуществлении капитальных вложений;</w:t>
      </w:r>
      <w:r/>
    </w:p>
    <w:p>
      <w:pPr>
        <w:pStyle w:val="para15"/>
        <w:ind w:firstLine="709"/>
        <w:spacing/>
        <w:jc w:val="both"/>
      </w:pPr>
      <w:r>
        <w:rPr>
          <w:rFonts w:ascii="Times New Roman" w:hAnsi="Times New Roman" w:cs="Times New Roman"/>
          <w:color w:val="000000"/>
          <w:sz w:val="28"/>
          <w:szCs w:val="28"/>
        </w:rPr>
        <w:t xml:space="preserve"> - сокращение (поэтапно до полной отмены) практики авансовых платежей при исполнении муниципальных контрактов на строительство, реконструкцию объектов капитального строительства;</w:t>
      </w:r>
      <w:r/>
    </w:p>
    <w:p>
      <w:pPr>
        <w:pStyle w:val="para15"/>
        <w:ind w:firstLine="709"/>
        <w:spacing/>
        <w:jc w:val="both"/>
      </w:pPr>
      <w:r>
        <w:rPr>
          <w:rFonts w:ascii="Times New Roman" w:hAnsi="Times New Roman" w:cs="Times New Roman"/>
          <w:color w:val="000000"/>
          <w:sz w:val="28"/>
          <w:szCs w:val="28"/>
        </w:rPr>
        <w:t xml:space="preserve"> - строгое соблюдение пропорций софинансирования с учетом вклада жителей и представителей бизнеса на момент заключения контрактов (договоров) в целях реализации проектов инициативного бюджетирования «Твой Кузбасс - твоя инициатива»;</w:t>
      </w:r>
      <w:r/>
    </w:p>
    <w:p>
      <w:pPr>
        <w:spacing/>
        <w:jc w:val="both"/>
      </w:pPr>
      <w:r>
        <w:rPr>
          <w:color w:val="000000"/>
          <w:sz w:val="28"/>
          <w:szCs w:val="28"/>
        </w:rPr>
        <w:t>- совершенствование системы закупок товаров, работ, услуг для обеспечения муниципальных нужд:</w:t>
      </w:r>
      <w:r/>
    </w:p>
    <w:p>
      <w:pPr>
        <w:ind w:firstLine="709"/>
        <w:spacing/>
        <w:jc w:val="both"/>
      </w:pPr>
      <w:r>
        <w:rPr>
          <w:color w:val="000000"/>
          <w:sz w:val="28"/>
          <w:szCs w:val="28"/>
        </w:rPr>
        <w:t>- расширение практики применения совместных закупок для нужд органов местного самоуправления и муниципальных учреждений городского округа;</w:t>
      </w:r>
      <w:r/>
    </w:p>
    <w:p>
      <w:pPr>
        <w:ind w:firstLine="709"/>
        <w:spacing/>
        <w:jc w:val="both"/>
      </w:pPr>
      <w:r>
        <w:rPr>
          <w:color w:val="000000"/>
          <w:sz w:val="28"/>
          <w:szCs w:val="28"/>
        </w:rPr>
        <w:t>- централизация функций по осуществлению закупок отдельных товаров, работ, услуг для нужд городского округа;</w:t>
      </w:r>
      <w:r/>
    </w:p>
    <w:p>
      <w:pPr>
        <w:ind w:firstLine="709"/>
        <w:spacing/>
        <w:jc w:val="both"/>
      </w:pPr>
      <w:r>
        <w:rPr>
          <w:color w:val="000000"/>
          <w:sz w:val="28"/>
          <w:szCs w:val="28"/>
        </w:rPr>
        <w:t>- сокращение доли стоимости заключенных муниципальных контрактов с единственным поставщиком (подрядчиком, исполнителем);</w:t>
      </w:r>
      <w:r/>
    </w:p>
    <w:p>
      <w:pPr>
        <w:ind w:firstLine="709"/>
        <w:spacing/>
        <w:jc w:val="both"/>
      </w:pPr>
      <w:r>
        <w:rPr>
          <w:color w:val="000000"/>
          <w:sz w:val="28"/>
          <w:szCs w:val="28"/>
        </w:rPr>
        <w:t>- повышение взаимной ответственности заказчиков и исполнителей муниципальных контрактов;</w:t>
      </w:r>
      <w:r/>
    </w:p>
    <w:p>
      <w:pPr>
        <w:ind w:firstLine="709"/>
        <w:spacing/>
        <w:jc w:val="both"/>
      </w:pPr>
      <w:r>
        <w:rPr>
          <w:color w:val="000000"/>
          <w:sz w:val="28"/>
          <w:szCs w:val="28"/>
        </w:rPr>
        <w:t>- использование механизма заключения муниципальных контрактов, предполагающих выполнение проектных и строительно-монтажных работ в рамках одного контракта;</w:t>
      </w:r>
      <w:r/>
    </w:p>
    <w:p>
      <w:pPr>
        <w:ind w:firstLine="709"/>
        <w:spacing/>
        <w:jc w:val="both"/>
      </w:pPr>
      <w:r>
        <w:rPr>
          <w:color w:val="000000"/>
          <w:sz w:val="28"/>
          <w:szCs w:val="28"/>
        </w:rPr>
        <w:t xml:space="preserve"> - повышение ответственности муниципальных заказчиков за несоблюдение установленных сроков планирования и подготовки муниципальных контрактов;</w:t>
      </w:r>
      <w:r/>
    </w:p>
    <w:p>
      <w:pPr>
        <w:pStyle w:val="para24"/>
        <w:spacing/>
        <w:jc w:val="both"/>
        <w:outlineLvl w:val="3"/>
      </w:pPr>
      <w:r>
        <w:rPr>
          <w:rFonts w:ascii="Times New Roman" w:hAnsi="Times New Roman" w:cs="Times New Roman"/>
          <w:color w:val="000000"/>
          <w:sz w:val="28"/>
          <w:szCs w:val="28"/>
        </w:rPr>
        <w:t xml:space="preserve">- </w:t>
      </w:r>
      <w:r>
        <w:rPr>
          <w:rFonts w:ascii="Times New Roman" w:hAnsi="Times New Roman" w:cs="Times New Roman"/>
          <w:b w:val="0"/>
          <w:color w:val="000000"/>
          <w:sz w:val="28"/>
          <w:szCs w:val="28"/>
        </w:rPr>
        <w:t>оптимизация расходов на содержание органов местного самоуправления и повышение эффективности их деятельности, оптимизация расходов на оплату труда:</w:t>
      </w:r>
      <w:r/>
    </w:p>
    <w:p>
      <w:pPr>
        <w:pStyle w:val="para15"/>
        <w:ind w:firstLine="709"/>
        <w:spacing/>
        <w:jc w:val="both"/>
      </w:pPr>
      <w:r>
        <w:rPr>
          <w:rFonts w:ascii="Times New Roman" w:hAnsi="Times New Roman" w:cs="Times New Roman"/>
          <w:color w:val="000000"/>
          <w:sz w:val="28"/>
          <w:szCs w:val="28"/>
        </w:rPr>
        <w:t>- обеспечение соблюдения установленного норматива формирования расходов на оплату труда депутатов, выборных должностных лиц и муниципальных служащих;</w:t>
      </w:r>
      <w:r/>
    </w:p>
    <w:p>
      <w:pPr>
        <w:pStyle w:val="para15"/>
        <w:ind w:firstLine="709"/>
        <w:spacing/>
        <w:jc w:val="both"/>
      </w:pPr>
      <w:r>
        <w:rPr>
          <w:rFonts w:ascii="Times New Roman" w:hAnsi="Times New Roman" w:cs="Times New Roman"/>
          <w:color w:val="000000"/>
          <w:sz w:val="28"/>
          <w:szCs w:val="28"/>
        </w:rPr>
        <w:t>- противодействие коррупции, снижение административных барьеров;</w:t>
      </w:r>
      <w:r/>
    </w:p>
    <w:p>
      <w:pPr>
        <w:pStyle w:val="para15"/>
        <w:ind w:firstLine="709"/>
        <w:spacing/>
        <w:jc w:val="both"/>
      </w:pPr>
      <w:r>
        <w:rPr>
          <w:rFonts w:ascii="Times New Roman" w:hAnsi="Times New Roman" w:cs="Times New Roman"/>
          <w:color w:val="000000"/>
          <w:sz w:val="28"/>
          <w:szCs w:val="28"/>
        </w:rPr>
        <w:t>- устранение дублирующих функций и полномочий структурных подразделений администрации городского округа;</w:t>
      </w:r>
      <w:r/>
    </w:p>
    <w:p>
      <w:pPr>
        <w:pStyle w:val="para15"/>
        <w:ind w:firstLine="709"/>
        <w:spacing/>
        <w:jc w:val="both"/>
      </w:pPr>
      <w:r>
        <w:rPr>
          <w:rFonts w:ascii="Times New Roman" w:hAnsi="Times New Roman" w:cs="Times New Roman"/>
          <w:color w:val="000000"/>
          <w:sz w:val="28"/>
          <w:szCs w:val="28"/>
        </w:rPr>
        <w:t>- оптимизация численности муниципальных служащих;</w:t>
      </w:r>
      <w:r/>
    </w:p>
    <w:p>
      <w:pPr>
        <w:pStyle w:val="para15"/>
        <w:ind w:firstLine="709"/>
        <w:spacing/>
        <w:jc w:val="both"/>
      </w:pPr>
      <w:r>
        <w:rPr>
          <w:rFonts w:ascii="Times New Roman" w:hAnsi="Times New Roman" w:cs="Times New Roman"/>
          <w:color w:val="000000"/>
          <w:sz w:val="28"/>
          <w:szCs w:val="28"/>
        </w:rPr>
        <w:t>- передача функций органов местного самоуправления, не отнесенных к основному виду их деятельности, специализированным организациям, создаваемым для обслуживания одновременно нескольких органов, или размещение муниципальных заказов на соответствующие услуги (аутсорсинг);</w:t>
      </w:r>
      <w:r/>
    </w:p>
    <w:p>
      <w:pPr>
        <w:pStyle w:val="para15"/>
        <w:ind w:firstLine="709"/>
        <w:spacing/>
        <w:jc w:val="both"/>
      </w:pPr>
      <w:r>
        <w:rPr>
          <w:rFonts w:ascii="Times New Roman" w:hAnsi="Times New Roman" w:cs="Times New Roman"/>
          <w:color w:val="000000"/>
          <w:sz w:val="28"/>
          <w:szCs w:val="28"/>
        </w:rPr>
        <w:t>- формирование открытости деятельности органов местного самоуправления, в том числе перехода на оказание услуг по осуществлению ими юридически значимых действий в электронной форме;</w:t>
      </w:r>
      <w:r/>
    </w:p>
    <w:p>
      <w:pPr>
        <w:pStyle w:val="para15"/>
        <w:ind w:firstLine="709"/>
        <w:spacing/>
        <w:jc w:val="both"/>
      </w:pPr>
      <w:r>
        <w:rPr>
          <w:rFonts w:ascii="Times New Roman" w:hAnsi="Times New Roman" w:cs="Times New Roman"/>
          <w:color w:val="000000"/>
          <w:sz w:val="28"/>
          <w:szCs w:val="28"/>
        </w:rPr>
        <w:t>- соблюдение режима экономии в расходовании средств на содержание аппарата органов местного самоуправления;</w:t>
      </w:r>
      <w:r/>
    </w:p>
    <w:p>
      <w:pPr>
        <w:pStyle w:val="para24"/>
        <w:ind w:firstLine="709"/>
        <w:spacing/>
        <w:jc w:val="both"/>
        <w:outlineLvl w:val="3"/>
      </w:pPr>
      <w:r>
        <w:rPr>
          <w:b w:val="0"/>
          <w:color w:val="000000"/>
          <w:sz w:val="28"/>
          <w:szCs w:val="28"/>
        </w:rPr>
        <w:t>•</w:t>
      </w:r>
      <w:r>
        <w:rPr>
          <w:rFonts w:ascii="Times New Roman" w:hAnsi="Times New Roman" w:cs="Times New Roman"/>
          <w:b w:val="0"/>
          <w:color w:val="000000"/>
          <w:sz w:val="28"/>
          <w:szCs w:val="28"/>
        </w:rPr>
        <w:t xml:space="preserve"> Мероприятия в развитии системы муниципального финансового контроля</w:t>
      </w:r>
      <w:r/>
    </w:p>
    <w:p>
      <w:pPr>
        <w:pStyle w:val="para15"/>
        <w:ind w:firstLine="709"/>
        <w:spacing/>
        <w:jc w:val="both"/>
      </w:pPr>
      <w:r>
        <w:rPr>
          <w:rFonts w:ascii="Times New Roman" w:hAnsi="Times New Roman" w:cs="Times New Roman"/>
          <w:color w:val="000000"/>
          <w:sz w:val="28"/>
          <w:szCs w:val="28"/>
        </w:rPr>
        <w:t>Обеспечение контроля за расходованием бюджетных средств в пределах утвержденных лимитов бюджетных обязательств, целевым использованием бюджетных средств, а также обеспечение финансового контроля проверок соблюдения получателями субсидий условий, целей и порядка их предоставления, возврата средств должны быть направлены на:</w:t>
      </w:r>
      <w:r/>
    </w:p>
    <w:p>
      <w:pPr>
        <w:pStyle w:val="para15"/>
        <w:ind w:firstLine="709"/>
        <w:spacing/>
        <w:jc w:val="both"/>
      </w:pPr>
      <w:r>
        <w:rPr>
          <w:rFonts w:ascii="Times New Roman" w:hAnsi="Times New Roman" w:cs="Times New Roman"/>
          <w:color w:val="000000"/>
          <w:sz w:val="28"/>
          <w:szCs w:val="28"/>
        </w:rPr>
        <w:t>- совершенствование правовых и методологических основ муниципального финансового контроля с учетом изменений, вносимых в бюджетное законодательство;</w:t>
      </w:r>
      <w:r/>
    </w:p>
    <w:p>
      <w:pPr>
        <w:pStyle w:val="para15"/>
        <w:ind w:firstLine="709"/>
        <w:spacing/>
        <w:jc w:val="both"/>
      </w:pPr>
      <w:r>
        <w:rPr>
          <w:rFonts w:ascii="Times New Roman" w:hAnsi="Times New Roman" w:cs="Times New Roman"/>
          <w:color w:val="000000"/>
          <w:sz w:val="28"/>
          <w:szCs w:val="28"/>
        </w:rPr>
        <w:t>- организацию действенного контроля (аудита) за целевым и эффективным использованием бюджетных средств на базе установленных критериев эффективности использования бюджетных средств;</w:t>
      </w:r>
      <w:r/>
    </w:p>
    <w:p>
      <w:pPr>
        <w:pStyle w:val="para15"/>
        <w:ind w:firstLine="709"/>
        <w:spacing/>
        <w:jc w:val="both"/>
      </w:pPr>
      <w:r>
        <w:rPr>
          <w:rFonts w:ascii="Times New Roman" w:hAnsi="Times New Roman" w:cs="Times New Roman"/>
          <w:color w:val="000000"/>
          <w:sz w:val="28"/>
          <w:szCs w:val="28"/>
        </w:rPr>
        <w:t>- осуществление контроля за размещением заказов и исполнением контрактов, договоров, заключенных по итогам таких размещений, в целях эффективного использования бюджетных средств;</w:t>
      </w:r>
      <w:r/>
    </w:p>
    <w:p>
      <w:pPr>
        <w:pStyle w:val="para15"/>
        <w:ind w:firstLine="709"/>
        <w:spacing/>
        <w:jc w:val="both"/>
      </w:pPr>
      <w:r>
        <w:rPr>
          <w:rFonts w:ascii="Times New Roman" w:hAnsi="Times New Roman" w:cs="Times New Roman"/>
          <w:color w:val="000000"/>
          <w:sz w:val="28"/>
          <w:szCs w:val="28"/>
        </w:rPr>
        <w:t>- осуществление контроля за эффективным управлением и распоряжением имуществом, находящимся в муниципальной собственности;</w:t>
      </w:r>
      <w:r/>
    </w:p>
    <w:p>
      <w:pPr>
        <w:pStyle w:val="para15"/>
        <w:ind w:firstLine="709"/>
        <w:spacing/>
        <w:jc w:val="both"/>
      </w:pPr>
      <w:r>
        <w:rPr>
          <w:rFonts w:ascii="Times New Roman" w:hAnsi="Times New Roman" w:cs="Times New Roman"/>
          <w:color w:val="000000"/>
          <w:sz w:val="28"/>
          <w:szCs w:val="28"/>
        </w:rPr>
        <w:t>- совершенствование процедур предварительного и последующего контроля, в том числе принятие порядка и уточнение содержания мер принуждения к нарушениям в финансово-бюджетной сфере;</w:t>
      </w:r>
      <w:r/>
    </w:p>
    <w:p>
      <w:pPr>
        <w:pStyle w:val="para15"/>
        <w:ind w:firstLine="709"/>
        <w:spacing/>
        <w:jc w:val="both"/>
      </w:pPr>
      <w:r>
        <w:rPr>
          <w:rFonts w:ascii="Times New Roman" w:hAnsi="Times New Roman" w:cs="Times New Roman"/>
          <w:color w:val="000000"/>
          <w:sz w:val="28"/>
          <w:szCs w:val="28"/>
        </w:rPr>
        <w:t>- обеспечение вовлечения граждан в процедуры обсуждения и принятия конкретных бюджетных решений, общественного контроля их эффективности и результативности;</w:t>
      </w:r>
      <w:r/>
    </w:p>
    <w:p>
      <w:pPr>
        <w:pStyle w:val="para15"/>
        <w:ind w:firstLine="709"/>
        <w:spacing/>
        <w:jc w:val="both"/>
      </w:pPr>
      <w:r>
        <w:rPr>
          <w:rFonts w:ascii="Times New Roman" w:hAnsi="Times New Roman" w:cs="Times New Roman"/>
          <w:color w:val="000000"/>
          <w:sz w:val="28"/>
          <w:szCs w:val="28"/>
        </w:rPr>
        <w:t>- развитие внутреннего муниципального финансового контроля, что позволит создать необходимые условия для обеспечения высокого качества управления финансами на ведомственном уровне;</w:t>
      </w:r>
      <w:r/>
    </w:p>
    <w:p>
      <w:pPr>
        <w:pStyle w:val="para15"/>
        <w:ind w:firstLine="709"/>
        <w:spacing/>
        <w:jc w:val="both"/>
      </w:pPr>
      <w:r>
        <w:rPr>
          <w:rFonts w:ascii="Times New Roman" w:hAnsi="Times New Roman" w:cs="Times New Roman"/>
          <w:color w:val="000000"/>
          <w:sz w:val="28"/>
          <w:szCs w:val="28"/>
        </w:rPr>
        <w:t>- проведение информационной работы по предупреждению бюджетных нарушений и нарушений законодательства о контрактной системе;</w:t>
      </w:r>
      <w:r/>
    </w:p>
    <w:p>
      <w:pPr>
        <w:pStyle w:val="para15"/>
        <w:ind w:firstLine="709"/>
        <w:spacing/>
        <w:jc w:val="both"/>
      </w:pPr>
      <w:r>
        <w:rPr>
          <w:color w:val="000000"/>
          <w:sz w:val="28"/>
          <w:szCs w:val="28"/>
        </w:rPr>
        <w:t>•</w:t>
      </w:r>
      <w:r>
        <w:rPr>
          <w:rFonts w:ascii="Times New Roman" w:hAnsi="Times New Roman" w:cs="Times New Roman"/>
          <w:color w:val="000000"/>
          <w:sz w:val="28"/>
          <w:szCs w:val="28"/>
        </w:rPr>
        <w:t xml:space="preserve"> Повышение эффективности управления муниципальным долгом</w:t>
      </w:r>
      <w:r/>
    </w:p>
    <w:p>
      <w:pPr>
        <w:pStyle w:val="para15"/>
        <w:ind w:firstLine="709"/>
        <w:spacing/>
        <w:jc w:val="both"/>
      </w:pPr>
      <w:r>
        <w:rPr>
          <w:rFonts w:ascii="Times New Roman" w:hAnsi="Times New Roman" w:cs="Times New Roman"/>
          <w:color w:val="000000"/>
          <w:sz w:val="28"/>
          <w:szCs w:val="28"/>
        </w:rPr>
        <w:t>Общее руководство действий и принятия решений в сфере управления муниципальным долгом будет осуществляться в соответствии с утвержденной долговой политикой  городского округа на 2026 год и на плановый период 2027 и 2028 годов.</w:t>
      </w:r>
      <w:r/>
    </w:p>
    <w:p>
      <w:pPr>
        <w:ind w:firstLine="709"/>
        <w:spacing/>
        <w:jc w:val="both"/>
      </w:pPr>
      <w:r>
        <w:rPr>
          <w:color w:val="000000"/>
          <w:sz w:val="28"/>
          <w:szCs w:val="28"/>
        </w:rPr>
        <w:t>Долговая политика  городского округа на 2026 год и на плановый период 2027 и 2028 годы направлена на:</w:t>
      </w:r>
      <w:r/>
    </w:p>
    <w:p>
      <w:pPr>
        <w:ind w:firstLine="708"/>
        <w:spacing/>
        <w:jc w:val="both"/>
      </w:pPr>
      <w:r>
        <w:rPr>
          <w:color w:val="000000"/>
          <w:sz w:val="28"/>
          <w:szCs w:val="28"/>
        </w:rPr>
        <w:t>- обеспечение полного и своевременного исполнения принятых расходных обязательств городского округа;</w:t>
      </w:r>
      <w:r/>
    </w:p>
    <w:p>
      <w:pPr>
        <w:ind w:firstLine="708"/>
        <w:spacing/>
        <w:jc w:val="both"/>
      </w:pPr>
      <w:r>
        <w:rPr>
          <w:color w:val="000000"/>
          <w:sz w:val="28"/>
          <w:szCs w:val="28"/>
        </w:rPr>
        <w:t>- выполнение условий, проводимой Министерством финансов Кузбасса реструктуризации бюджетных кредитов;</w:t>
      </w:r>
      <w:r/>
    </w:p>
    <w:p>
      <w:pPr>
        <w:ind w:firstLine="708"/>
        <w:spacing/>
        <w:jc w:val="both"/>
      </w:pPr>
      <w:r>
        <w:rPr>
          <w:color w:val="000000"/>
          <w:sz w:val="28"/>
          <w:szCs w:val="28"/>
        </w:rPr>
        <w:t>- сохранение позиции в группе муниципальных образований с уровнем долговой устойчивости не ниже среднего в соответствии с системой оценки Министерства финансов Кузбасса;</w:t>
      </w:r>
      <w:r/>
    </w:p>
    <w:p>
      <w:pPr>
        <w:ind w:firstLine="708"/>
        <w:spacing/>
        <w:jc w:val="both"/>
      </w:pPr>
      <w:r>
        <w:rPr>
          <w:color w:val="000000"/>
          <w:sz w:val="28"/>
          <w:szCs w:val="28"/>
        </w:rPr>
        <w:t>- контроль за изменениями, вносимыми в бюджетное законодательство Российской Федерации;</w:t>
      </w:r>
      <w:r/>
    </w:p>
    <w:p>
      <w:pPr>
        <w:ind w:firstLine="708"/>
        <w:spacing/>
        <w:jc w:val="both"/>
      </w:pPr>
      <w:r>
        <w:rPr>
          <w:color w:val="000000"/>
          <w:sz w:val="28"/>
          <w:szCs w:val="28"/>
        </w:rPr>
        <w:t>- своевременное реагирование на конъюнктуру рынка услуг по привлечению рыночных заимствований.</w:t>
      </w:r>
      <w:r/>
    </w:p>
    <w:p>
      <w:pPr>
        <w:ind w:firstLine="708"/>
        <w:spacing/>
        <w:jc w:val="both"/>
      </w:pPr>
      <w:r>
        <w:rPr>
          <w:color w:val="000000"/>
          <w:sz w:val="28"/>
          <w:szCs w:val="28"/>
        </w:rPr>
        <w:t xml:space="preserve">- управление муниципальным долгом, направленное на оптимизацию его структуры (посредством систематического отбора форм заимствований) и объема; </w:t>
      </w:r>
      <w:r/>
    </w:p>
    <w:p>
      <w:pPr>
        <w:ind w:firstLine="708"/>
        <w:spacing/>
        <w:jc w:val="both"/>
      </w:pPr>
      <w:r>
        <w:rPr>
          <w:color w:val="000000"/>
          <w:sz w:val="28"/>
          <w:szCs w:val="28"/>
        </w:rPr>
        <w:t>- управление муниципальным долгом, направленное на снижение стоимости заимствований с целью сокращения расходов на обслуживание долговых обязательств;</w:t>
      </w:r>
      <w:r/>
    </w:p>
    <w:p>
      <w:pPr>
        <w:ind w:firstLine="708"/>
        <w:spacing/>
        <w:jc w:val="both"/>
      </w:pPr>
      <w:r>
        <w:rPr>
          <w:color w:val="000000"/>
          <w:sz w:val="28"/>
          <w:szCs w:val="28"/>
        </w:rPr>
        <w:t>- формирование структуры муниципального долга с приоритетом среднесрочных и долгосрочных заимствований;</w:t>
      </w:r>
      <w:r/>
    </w:p>
    <w:p>
      <w:pPr>
        <w:ind w:firstLine="708"/>
        <w:spacing/>
        <w:jc w:val="both"/>
      </w:pPr>
      <w:r>
        <w:rPr>
          <w:color w:val="000000"/>
          <w:sz w:val="28"/>
          <w:szCs w:val="28"/>
        </w:rPr>
        <w:t>- равномерное распределение долговой нагрузки на местный бюджет с целью обеспечения ежемесячной сбалансированности местного бюджета;</w:t>
      </w:r>
      <w:r/>
    </w:p>
    <w:p>
      <w:pPr>
        <w:ind w:firstLine="708"/>
        <w:spacing/>
        <w:jc w:val="both"/>
      </w:pPr>
      <w:r>
        <w:rPr>
          <w:color w:val="000000"/>
          <w:sz w:val="28"/>
          <w:szCs w:val="28"/>
        </w:rPr>
        <w:t>- обеспечение своевременного и полного учета долговых обязательств;</w:t>
      </w:r>
      <w:r/>
    </w:p>
    <w:p>
      <w:pPr>
        <w:ind w:firstLine="709"/>
        <w:spacing/>
        <w:jc w:val="both"/>
      </w:pPr>
      <w:r>
        <w:rPr>
          <w:color w:val="000000"/>
          <w:sz w:val="28"/>
          <w:szCs w:val="28"/>
        </w:rPr>
        <w:t>•  Обеспечение прозрачности и открытости бюджетного процесса</w:t>
      </w:r>
      <w:r/>
    </w:p>
    <w:p>
      <w:pPr>
        <w:pStyle w:val="para15"/>
        <w:ind w:firstLine="709"/>
        <w:spacing/>
        <w:jc w:val="both"/>
      </w:pPr>
      <w:r>
        <w:rPr>
          <w:rFonts w:ascii="Times New Roman" w:hAnsi="Times New Roman" w:cs="Times New Roman"/>
          <w:color w:val="000000"/>
          <w:sz w:val="28"/>
          <w:szCs w:val="28"/>
        </w:rPr>
        <w:t>Обеспечение прозрачности и открытости бюджетного процесса предполагает, в том числе:</w:t>
      </w:r>
      <w:r/>
    </w:p>
    <w:p>
      <w:pPr>
        <w:pStyle w:val="para15"/>
        <w:ind w:firstLine="709"/>
        <w:spacing/>
        <w:jc w:val="both"/>
      </w:pPr>
      <w:r>
        <w:rPr>
          <w:rFonts w:ascii="Times New Roman" w:hAnsi="Times New Roman" w:cs="Times New Roman"/>
          <w:color w:val="000000"/>
          <w:sz w:val="28"/>
          <w:szCs w:val="28"/>
        </w:rPr>
        <w:t>- регулярное размещение в информационно-телекоммуникационной сети «Интернет» информации «Бюджет для граждан», что даст возможность в доступной форме информировать население о планируемых и достигнутых результатах использования бюджетных средств;</w:t>
      </w:r>
      <w:r/>
    </w:p>
    <w:p>
      <w:pPr>
        <w:pStyle w:val="para15"/>
        <w:ind w:firstLine="709"/>
        <w:spacing/>
        <w:jc w:val="both"/>
      </w:pPr>
      <w:r>
        <w:rPr>
          <w:rFonts w:ascii="Times New Roman" w:hAnsi="Times New Roman" w:cs="Times New Roman"/>
          <w:color w:val="000000"/>
          <w:sz w:val="28"/>
          <w:szCs w:val="28"/>
        </w:rPr>
        <w:t>- повышение объема и регулярности обновления общедоступной информации о муниципальных финансах;</w:t>
      </w:r>
      <w:r/>
    </w:p>
    <w:p>
      <w:pPr>
        <w:pStyle w:val="para15"/>
        <w:ind w:firstLine="709"/>
        <w:spacing/>
        <w:jc w:val="both"/>
      </w:pPr>
      <w:r>
        <w:rPr>
          <w:rFonts w:ascii="Times New Roman" w:hAnsi="Times New Roman" w:cs="Times New Roman"/>
          <w:color w:val="000000"/>
          <w:sz w:val="28"/>
          <w:szCs w:val="28"/>
        </w:rPr>
        <w:t>- обеспечение публичности информации о плановых и фактических результатах деятельности организаций муниципального сектора, создание условий для осуществления общественного контроля принятий решений в сфере муниципальных финансов.</w:t>
      </w:r>
      <w:r/>
    </w:p>
    <w:p>
      <w:pPr>
        <w:pStyle w:val="para15"/>
        <w:ind w:firstLine="709"/>
        <w:spacing/>
        <w:jc w:val="both"/>
      </w:pPr>
      <w:r>
        <w:rPr>
          <w:rFonts w:ascii="Times New Roman" w:hAnsi="Times New Roman" w:cs="Times New Roman"/>
          <w:color w:val="000000"/>
          <w:sz w:val="28"/>
          <w:szCs w:val="28"/>
        </w:rPr>
        <w:t>С 01.01.2020 года вступили в силу нормы по формированию и размещению информации на едином портале бюджетной системы Российской Федерации в информационно-коммуникационной сети «Интернет». В связи с этим подлежит размещению:</w:t>
      </w:r>
      <w:r/>
    </w:p>
    <w:p>
      <w:pPr>
        <w:pStyle w:val="para15"/>
        <w:ind w:firstLine="709"/>
        <w:spacing/>
        <w:jc w:val="both"/>
      </w:pPr>
      <w:r>
        <w:rPr>
          <w:rFonts w:ascii="Times New Roman" w:hAnsi="Times New Roman" w:cs="Times New Roman"/>
          <w:color w:val="000000"/>
          <w:sz w:val="28"/>
          <w:szCs w:val="28"/>
        </w:rPr>
        <w:t>- информация о бюджетном процессе (понятие и стадии бюджетного процесса, информация об участниках бюджетного процесса, бюджетные полномочия участников бюджетного процесса, план-график реализации бюджетного процесса на текущий год и др.);</w:t>
      </w:r>
      <w:r/>
    </w:p>
    <w:p>
      <w:pPr>
        <w:pStyle w:val="para15"/>
        <w:ind w:firstLine="709"/>
        <w:spacing/>
        <w:jc w:val="both"/>
      </w:pPr>
      <w:r>
        <w:rPr>
          <w:rFonts w:ascii="Times New Roman" w:hAnsi="Times New Roman" w:cs="Times New Roman"/>
          <w:color w:val="000000"/>
          <w:sz w:val="28"/>
          <w:szCs w:val="28"/>
        </w:rPr>
        <w:t>- информация о правилах и процедурах составления, утверждения, исполнения местного  бюджета и кассового обслуживания (правила, порядок и сроки составления проекта местного бюджета, документы, необходимые для составления проекта местного бюджета, информация об органах, осуществляющих составление проектов местного бюджета, планы-графики составления проекта местного бюджета с указанием ответственных за выполнение мероприятий указанных планов-графиков и результатов их реализации, прогноз социально-экономического развития городского округа, информация о порядке формирования муниципальных заданий на оказание муниципальных услуг и выполнение работ и др.);</w:t>
      </w:r>
      <w:r/>
    </w:p>
    <w:p>
      <w:pPr>
        <w:pStyle w:val="para15"/>
        <w:ind w:firstLine="709"/>
        <w:spacing/>
        <w:jc w:val="both"/>
      </w:pPr>
      <w:r>
        <w:rPr>
          <w:rFonts w:ascii="Times New Roman" w:hAnsi="Times New Roman" w:cs="Times New Roman"/>
          <w:color w:val="000000"/>
          <w:sz w:val="28"/>
          <w:szCs w:val="28"/>
        </w:rPr>
        <w:t>- информация о составлении, внешней проверке, рассмотрении и утверждении бюджетной отчетности (понятие бюджетного учета, структура и состав бюджетной отчетности, бюджетная отчетность городского округа, бюджетная отчетность главных администраторов и получателей бюджетных средств, бухгалтерская отчетность муниципальных бюджетных и автономных учреждений, решение об исполнении местного бюджета и др.);</w:t>
      </w:r>
      <w:r/>
    </w:p>
    <w:p>
      <w:pPr>
        <w:pStyle w:val="para15"/>
        <w:ind w:firstLine="709"/>
        <w:spacing/>
        <w:jc w:val="both"/>
      </w:pPr>
      <w:r>
        <w:rPr>
          <w:rFonts w:ascii="Times New Roman" w:hAnsi="Times New Roman" w:cs="Times New Roman"/>
          <w:color w:val="000000"/>
          <w:sz w:val="28"/>
          <w:szCs w:val="28"/>
        </w:rPr>
        <w:t>- информация о расходах местного бюджета (информация о расходных обязательствах  городского округа, правила и порядки финансового обеспечения муниципальных учреждений, осуществления закупок товаров, работ, услуг для обеспечения муниципальных нужд, информация о кассовом исполнении по расходам местного бюджета, информация о муниципальных программах и др.);</w:t>
      </w:r>
      <w:r/>
    </w:p>
    <w:p>
      <w:pPr>
        <w:pStyle w:val="para15"/>
        <w:ind w:firstLine="709"/>
        <w:spacing/>
        <w:jc w:val="both"/>
      </w:pPr>
      <w:r>
        <w:rPr>
          <w:rFonts w:ascii="Times New Roman" w:hAnsi="Times New Roman" w:cs="Times New Roman"/>
          <w:color w:val="000000"/>
          <w:sz w:val="28"/>
          <w:szCs w:val="28"/>
        </w:rPr>
        <w:t>- информация о доходах местного бюджета (виды доходов местного бюджета, нормативы отчислений доходов в местный бюджет, информация о кассовых поступлениях по доходам местного бюджета, прогнозы доходов местного бюджета, информация о бюджетной обеспеченности субъектов Российской Федерации и др.);</w:t>
      </w:r>
      <w:r/>
    </w:p>
    <w:p>
      <w:pPr>
        <w:pStyle w:val="para15"/>
        <w:ind w:firstLine="709"/>
        <w:spacing/>
        <w:jc w:val="both"/>
      </w:pPr>
      <w:r>
        <w:rPr>
          <w:rFonts w:ascii="Times New Roman" w:hAnsi="Times New Roman" w:cs="Times New Roman"/>
          <w:color w:val="000000"/>
          <w:sz w:val="28"/>
          <w:szCs w:val="28"/>
        </w:rPr>
        <w:t>- информация о сбалансированности местного бюджета (общая информация о сбалансированности местного бюджета, объем и структура муниципального долга, виды и срочность муниципальных долговых обязательств, информация об исполнении местного бюджета по источникам финансирования дефицита местного бюджета и др.);</w:t>
      </w:r>
      <w:r/>
    </w:p>
    <w:p>
      <w:pPr>
        <w:pStyle w:val="para15"/>
        <w:ind w:firstLine="709"/>
        <w:spacing/>
        <w:jc w:val="both"/>
      </w:pPr>
      <w:r>
        <w:rPr>
          <w:rFonts w:ascii="Times New Roman" w:hAnsi="Times New Roman" w:cs="Times New Roman"/>
          <w:color w:val="000000"/>
          <w:sz w:val="28"/>
          <w:szCs w:val="28"/>
        </w:rPr>
        <w:t>- информация о муниципальном финансовом контроле (виды, объекты и методы осуществления муниципального финансового контроля, документы органов муниципального финансового контроля, составляемые органами муниципального финансового контроля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информация о бюджетных нарушениях, выявленных органами муниципального контроля и принятых за их совершение бюджетных мерах принуждения и др.).</w:t>
      </w:r>
      <w:r/>
    </w:p>
    <w:p>
      <w:pPr>
        <w:pStyle w:val="para15"/>
        <w:ind w:firstLine="709"/>
        <w:spacing/>
        <w:jc w:val="both"/>
      </w:pPr>
      <w:r>
        <w:rPr>
          <w:rFonts w:ascii="Times New Roman" w:hAnsi="Times New Roman" w:cs="Times New Roman"/>
          <w:color w:val="000000"/>
          <w:sz w:val="28"/>
          <w:szCs w:val="28"/>
        </w:rPr>
        <w:t xml:space="preserve">и другая информация в соответствии с </w:t>
      </w:r>
      <w:hyperlink r:id="rId13" w:history="1">
        <w:r>
          <w:rPr>
            <w:rFonts w:ascii="Times New Roman" w:hAnsi="Times New Roman" w:cs="Times New Roman"/>
            <w:color w:val="000000"/>
            <w:sz w:val="28"/>
            <w:szCs w:val="28"/>
          </w:rPr>
          <w:t>приказом</w:t>
        </w:r>
      </w:hyperlink>
      <w:r>
        <w:rPr>
          <w:rFonts w:ascii="Times New Roman" w:hAnsi="Times New Roman" w:cs="Times New Roman"/>
          <w:color w:val="000000"/>
          <w:sz w:val="28"/>
          <w:szCs w:val="28"/>
        </w:rPr>
        <w:t xml:space="preserve"> Министерства финансов Российской Федерации от 28 декабря 2016 года № 243н «О составе и порядке размещения и предоставления информации на едином портале бюджетной системы Российской Федерации».</w:t>
      </w:r>
      <w:r/>
    </w:p>
    <w:p>
      <w:pPr>
        <w:pStyle w:val="para15"/>
        <w:ind w:firstLine="709"/>
        <w:spacing/>
        <w:jc w:val="both"/>
        <w:rPr>
          <w:rFonts w:ascii="Times New Roman" w:hAnsi="Times New Roman" w:cs="Times New Roman"/>
          <w:sz w:val="16"/>
          <w:szCs w:val="16"/>
        </w:rPr>
      </w:pPr>
      <w:r>
        <w:rPr>
          <w:rFonts w:ascii="Times New Roman" w:hAnsi="Times New Roman" w:cs="Times New Roman"/>
          <w:sz w:val="16"/>
          <w:szCs w:val="16"/>
        </w:rPr>
      </w:r>
    </w:p>
    <w:p>
      <w:pPr>
        <w:ind w:firstLine="709"/>
        <w:spacing/>
        <w:jc w:val="center"/>
        <w:outlineLvl w:val="1"/>
      </w:pPr>
      <w:r>
        <w:rPr>
          <w:b/>
          <w:color w:val="000000"/>
          <w:sz w:val="28"/>
          <w:szCs w:val="28"/>
        </w:rPr>
        <w:t>3.2. Основные направления налоговой политики на 2026 год и на плановый период 2027 и 2028 годов</w:t>
      </w:r>
      <w:r/>
    </w:p>
    <w:p>
      <w:pPr>
        <w:ind w:firstLine="709"/>
        <w:spacing/>
        <w:jc w:val="center"/>
        <w:outlineLvl w:val="1"/>
        <w:rPr>
          <w:b/>
          <w:sz w:val="16"/>
          <w:szCs w:val="16"/>
        </w:rPr>
      </w:pPr>
      <w:r>
        <w:rPr>
          <w:b/>
          <w:sz w:val="16"/>
          <w:szCs w:val="16"/>
        </w:rPr>
      </w:r>
    </w:p>
    <w:p>
      <w:pPr>
        <w:pStyle w:val="para37"/>
        <w:ind w:firstLine="709"/>
        <w:suppressAutoHyphens/>
        <w:hyphenationLines w:val="0"/>
        <w:rPr>
          <w:color w:val="auto"/>
        </w:rPr>
      </w:pPr>
      <w:r>
        <w:rPr>
          <w:rFonts w:ascii="Times New Roman" w:hAnsi="Times New Roman" w:cs="Times New Roman"/>
          <w:sz w:val="28"/>
          <w:szCs w:val="28"/>
        </w:rPr>
        <w:t>Основные направления налоговой политики на 2026 год и на плановый период 2027 и 2028 годов формируются в условиях внесения изменений в налоговую систему, выстраиваемую на принципах справедливости, предсказуемости и стабильности, при которой должны быть учтены интересы граждан, бизнеса и государства.</w:t>
      </w:r>
      <w:r>
        <w:rPr>
          <w:color w:val="auto"/>
        </w:rPr>
      </w:r>
    </w:p>
    <w:p>
      <w:pPr>
        <w:pStyle w:val="para37"/>
        <w:ind w:firstLine="709"/>
        <w:suppressAutoHyphens/>
        <w:hyphenationLines w:val="0"/>
        <w:rPr>
          <w:color w:val="auto"/>
        </w:rPr>
      </w:pPr>
      <w:r>
        <w:rPr>
          <w:rFonts w:ascii="Times New Roman" w:hAnsi="Times New Roman" w:cs="Times New Roman"/>
          <w:sz w:val="28"/>
          <w:szCs w:val="28"/>
        </w:rPr>
        <w:t xml:space="preserve">При формировании налоговых и неналоговых доходов на 2026 год и на плановый период 2027 и 2028 годов учтены принятые, планируемые к принятию изменения в налоговое и бюджетное законодательство.  </w:t>
      </w:r>
      <w:r>
        <w:rPr>
          <w:color w:val="auto"/>
        </w:rPr>
      </w:r>
    </w:p>
    <w:p>
      <w:pPr>
        <w:ind w:firstLine="709"/>
        <w:spacing/>
        <w:jc w:val="both"/>
        <w:outlineLvl w:val="1"/>
      </w:pPr>
      <w:r>
        <w:rPr>
          <w:color w:val="000000"/>
          <w:sz w:val="28"/>
          <w:szCs w:val="28"/>
        </w:rPr>
        <w:t>Основные направления налоговой политики на 2026 год и на плановый период 2027 и 2028 годов определяют цели, задачи и направления налоговой политики в области исполнения местного бюджета по доходам.</w:t>
      </w:r>
      <w:r/>
    </w:p>
    <w:p>
      <w:pPr>
        <w:pStyle w:val="para15"/>
        <w:ind w:firstLine="709"/>
        <w:spacing/>
        <w:jc w:val="both"/>
      </w:pPr>
      <w:r>
        <w:rPr>
          <w:rFonts w:ascii="Times New Roman" w:hAnsi="Times New Roman" w:cs="Times New Roman"/>
          <w:color w:val="000000"/>
          <w:sz w:val="28"/>
          <w:szCs w:val="28"/>
        </w:rPr>
        <w:t xml:space="preserve">Основной целью налоговой политики городского округа на 2026 год и на плановый период 2027 и 2028 годов, напрямую связанной с проводимой на федеральном уровне налоговой политикой, является увеличение налогового потенциала территории. </w:t>
      </w:r>
      <w:r/>
    </w:p>
    <w:p>
      <w:pPr>
        <w:pStyle w:val="para15"/>
        <w:ind w:firstLine="709"/>
        <w:spacing/>
        <w:jc w:val="both"/>
      </w:pPr>
      <w:r>
        <w:rPr>
          <w:rFonts w:ascii="Times New Roman" w:hAnsi="Times New Roman" w:cs="Times New Roman"/>
          <w:color w:val="000000"/>
          <w:sz w:val="28"/>
          <w:szCs w:val="28"/>
        </w:rPr>
        <w:t>Для достижения поставленной цели необходимо решение следующих задач:</w:t>
      </w:r>
      <w:r/>
    </w:p>
    <w:p>
      <w:pPr>
        <w:pStyle w:val="para15"/>
        <w:ind w:firstLine="709"/>
        <w:spacing/>
        <w:jc w:val="both"/>
      </w:pPr>
      <w:r>
        <w:rPr>
          <w:rFonts w:ascii="Times New Roman" w:hAnsi="Times New Roman" w:cs="Times New Roman"/>
          <w:color w:val="000000"/>
          <w:sz w:val="28"/>
          <w:szCs w:val="28"/>
        </w:rPr>
        <w:t>- стимулирование    повышения    инвестиционной      активности         и</w:t>
      </w:r>
      <w:r/>
    </w:p>
    <w:p>
      <w:pPr>
        <w:pStyle w:val="para15"/>
        <w:spacing/>
        <w:jc w:val="both"/>
      </w:pPr>
      <w:r>
        <w:rPr>
          <w:rFonts w:ascii="Times New Roman" w:hAnsi="Times New Roman" w:cs="Times New Roman"/>
          <w:color w:val="000000"/>
          <w:sz w:val="28"/>
          <w:szCs w:val="28"/>
        </w:rPr>
        <w:t>обеспечение экономического роста;</w:t>
      </w:r>
      <w:r/>
    </w:p>
    <w:p>
      <w:pPr>
        <w:pStyle w:val="para15"/>
        <w:ind w:firstLine="709"/>
        <w:spacing/>
        <w:jc w:val="both"/>
      </w:pPr>
      <w:r>
        <w:rPr>
          <w:rFonts w:ascii="Times New Roman" w:hAnsi="Times New Roman" w:cs="Times New Roman"/>
          <w:color w:val="000000"/>
          <w:sz w:val="28"/>
          <w:szCs w:val="28"/>
        </w:rPr>
        <w:t>- улучшение администрирования налоговых и неналоговых доходов;</w:t>
      </w:r>
      <w:r/>
    </w:p>
    <w:p>
      <w:pPr>
        <w:pStyle w:val="para15"/>
        <w:ind w:firstLine="709"/>
        <w:spacing/>
        <w:jc w:val="both"/>
      </w:pPr>
      <w:r>
        <w:rPr>
          <w:rFonts w:ascii="Times New Roman" w:hAnsi="Times New Roman" w:cs="Times New Roman"/>
          <w:color w:val="000000"/>
          <w:sz w:val="28"/>
          <w:szCs w:val="28"/>
        </w:rPr>
        <w:t>- повышение уровня собираемости собственных доходов местного бюджета;</w:t>
      </w:r>
      <w:r/>
    </w:p>
    <w:p>
      <w:pPr>
        <w:pStyle w:val="para15"/>
        <w:ind w:firstLine="709"/>
        <w:spacing/>
        <w:jc w:val="both"/>
      </w:pPr>
      <w:r>
        <w:rPr>
          <w:rFonts w:ascii="Times New Roman" w:hAnsi="Times New Roman" w:cs="Times New Roman"/>
          <w:color w:val="000000"/>
          <w:sz w:val="28"/>
          <w:szCs w:val="28"/>
        </w:rPr>
        <w:t xml:space="preserve">- создание системы учета, контроля и оценки налоговых расходов местного бюджета в целях обеспечения бюджетной, экономической и социальной эффективности налоговых расходов. </w:t>
      </w:r>
      <w:r/>
    </w:p>
    <w:p>
      <w:pPr>
        <w:ind w:firstLine="709"/>
        <w:spacing/>
        <w:jc w:val="both"/>
      </w:pPr>
      <w:r>
        <w:rPr>
          <w:color w:val="000000"/>
          <w:sz w:val="28"/>
          <w:szCs w:val="28"/>
        </w:rPr>
        <w:t>Для расчета показателей по доходам за основу берется «консервативный» вариант прогноза социально-экономического развития городского округа на 2026 год и на плановый период 2027 и 2028 годов,  согласно которому индексы потребительских цен на 2026-2028 годы прогнозируется на уровне 105,5 %, 104,4 %, 104,4 % соответственно.</w:t>
      </w:r>
      <w:r/>
    </w:p>
    <w:p>
      <w:pPr>
        <w:ind w:firstLine="709"/>
        <w:spacing/>
        <w:jc w:val="both"/>
      </w:pPr>
      <w:r>
        <w:rPr>
          <w:color w:val="000000"/>
          <w:sz w:val="28"/>
          <w:szCs w:val="28"/>
        </w:rPr>
        <w:t>Средние темпы роста фонда оплаты труда на территории городского округа  составят в 2026 году – 104,5 процента, в 2027 году – 101,0 процента, в 2028 году – 101,1 процента.</w:t>
      </w:r>
      <w:r/>
    </w:p>
    <w:p>
      <w:pPr>
        <w:ind w:firstLine="709"/>
        <w:spacing/>
        <w:jc w:val="both"/>
      </w:pPr>
      <w:r>
        <w:rPr>
          <w:color w:val="000000"/>
          <w:sz w:val="28"/>
          <w:szCs w:val="28"/>
        </w:rPr>
        <w:t>При формировании доходов местного бюджета учитывается следующее:</w:t>
      </w:r>
      <w:r/>
    </w:p>
    <w:p>
      <w:pPr>
        <w:ind w:firstLine="709"/>
        <w:spacing/>
        <w:jc w:val="both"/>
      </w:pPr>
      <w:r>
        <w:rPr>
          <w:color w:val="000000"/>
          <w:sz w:val="28"/>
          <w:szCs w:val="28"/>
        </w:rPr>
        <w:t>- нормативы распределения налога на доходы физических лиц (далее - НДФЛ) в связи с введением с 01.01.2025 года прогрессивной пятиступенчатой шкалы налогооблажения;</w:t>
      </w:r>
      <w:r/>
    </w:p>
    <w:p>
      <w:pPr>
        <w:ind w:firstLine="709"/>
        <w:spacing/>
        <w:jc w:val="both"/>
      </w:pPr>
      <w:r>
        <w:rPr>
          <w:color w:val="000000"/>
          <w:sz w:val="28"/>
          <w:szCs w:val="28"/>
        </w:rPr>
        <w:t>- передача в бюджеты городских округов дополнительных нормативов отчислений от НДФЛ, подлежащего зачислению в соответствии с Бюджетным кодексом Российской Федерации в бюджет субъекта Российской Федерации, исходя из зачисления в местные бюджеты не менее 15 % налоговых доходов консолидированного областного бюджета от указанного налога;</w:t>
      </w:r>
      <w:r/>
    </w:p>
    <w:p>
      <w:pPr>
        <w:ind w:firstLine="709"/>
        <w:spacing/>
        <w:jc w:val="both"/>
      </w:pPr>
      <w:r>
        <w:rPr>
          <w:color w:val="000000"/>
          <w:sz w:val="28"/>
          <w:szCs w:val="28"/>
        </w:rPr>
        <w:t>- начиная с 2021 года, дополнительные нормативы отчислений от НДФЛ, подлежащие зачислению в местный бюджет согласовываются представительным органом местного самоуправления. На 2026 год и на плановый период 2027 и 2028 годы согласованы дифференцированные дополнительные нормативы отчислений от НДФЛ, в зависимости от кодов бюджетной классификации в следующих размерах: на 2026 год в размере 31,91 %, на 2027 год – 31,81 %, на 2028 год – 31,68 %;</w:t>
      </w:r>
      <w:r/>
    </w:p>
    <w:p>
      <w:pPr>
        <w:ind w:firstLine="709"/>
        <w:spacing/>
        <w:jc w:val="both"/>
      </w:pPr>
      <w:r>
        <w:rPr>
          <w:color w:val="000000"/>
          <w:sz w:val="28"/>
          <w:szCs w:val="28"/>
        </w:rPr>
        <w:t>- передача в бюджеты городских округов</w:t>
      </w:r>
      <w:r>
        <w:rPr>
          <w:rFonts w:eastAsia="Basic Roman"/>
          <w:color w:val="000000"/>
          <w:sz w:val="28"/>
          <w:szCs w:val="28"/>
          <w:lang w:eastAsia="en-us"/>
        </w:rPr>
        <w:t xml:space="preserve">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 </w:t>
      </w:r>
      <w:r>
        <w:rPr>
          <w:rFonts w:eastAsia="Calibri"/>
          <w:color w:val="000000"/>
          <w:sz w:val="28"/>
          <w:szCs w:val="28"/>
          <w:lang w:eastAsia="en-us"/>
        </w:rPr>
        <w:t>в следующих размерах: на 2026 год в размере 0,3247 %, на 2027 год – 0,3247 %, на 2028 год – 0,3247</w:t>
      </w:r>
      <w:r>
        <w:rPr>
          <w:rFonts w:eastAsia="Basic Roman"/>
          <w:color w:val="000000"/>
          <w:sz w:val="28"/>
          <w:szCs w:val="28"/>
          <w:lang w:eastAsia="en-us"/>
        </w:rPr>
        <w:t>;</w:t>
      </w:r>
      <w:r/>
    </w:p>
    <w:p>
      <w:pPr>
        <w:ind w:firstLine="709"/>
        <w:spacing/>
        <w:jc w:val="both"/>
      </w:pPr>
      <w:r>
        <w:rPr>
          <w:rFonts w:eastAsia="Basic Roman"/>
          <w:color w:val="000000"/>
          <w:sz w:val="28"/>
          <w:szCs w:val="28"/>
          <w:lang w:eastAsia="en-us"/>
        </w:rPr>
        <w:t>- в</w:t>
      </w:r>
      <w:r>
        <w:rPr>
          <w:color w:val="000000"/>
          <w:sz w:val="28"/>
          <w:szCs w:val="28"/>
        </w:rPr>
        <w:t xml:space="preserve"> качестве исходных данных для расчета дифференцированных нормативов отчислений используются сведения о протяженности автомобильных дорог общего пользования местного значения соответствующих муниципальных образований Кемеровской области - Кузбасса, предоставляемые территориальным органом Федеральной службы государственной статистики по Кемеровской области - Кузбассу по данным формы федерального статистического наблюдения №</w:t>
      </w:r>
      <w:hyperlink r:id="rId14" w:history="1">
        <w:r>
          <w:rPr>
            <w:color w:val="000000"/>
            <w:sz w:val="28"/>
            <w:szCs w:val="28"/>
          </w:rPr>
          <w:t xml:space="preserve"> 3-ДГ (мо)</w:t>
        </w:r>
      </w:hyperlink>
      <w:r>
        <w:rPr>
          <w:color w:val="000000"/>
          <w:sz w:val="28"/>
          <w:szCs w:val="28"/>
        </w:rPr>
        <w:t xml:space="preserve">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 по состоянию на 1 января текущего финансового года;</w:t>
      </w:r>
      <w:r/>
    </w:p>
    <w:p>
      <w:pPr>
        <w:ind w:firstLine="709"/>
        <w:spacing/>
        <w:jc w:val="both"/>
      </w:pPr>
      <w:r>
        <w:rPr>
          <w:rFonts w:eastAsia="Basic Roman"/>
          <w:color w:val="000000"/>
          <w:sz w:val="28"/>
          <w:szCs w:val="28"/>
          <w:lang w:eastAsia="en-us"/>
        </w:rPr>
        <w:t xml:space="preserve">- </w:t>
      </w:r>
      <w:r>
        <w:rPr>
          <w:color w:val="000000"/>
          <w:sz w:val="28"/>
          <w:szCs w:val="28"/>
        </w:rPr>
        <w:t>передача в бюджеты городских округов нормативов отчислений от транспортного налога, по нормативу 5 %;</w:t>
      </w:r>
      <w:r/>
    </w:p>
    <w:p>
      <w:pPr>
        <w:ind w:firstLine="709"/>
        <w:spacing/>
        <w:jc w:val="both"/>
      </w:pPr>
      <w:r>
        <w:rPr>
          <w:rFonts w:eastAsia="Basic Roman"/>
          <w:color w:val="000000"/>
          <w:sz w:val="28"/>
          <w:szCs w:val="28"/>
          <w:lang w:eastAsia="en-us"/>
        </w:rPr>
        <w:t xml:space="preserve">- доходы </w:t>
      </w:r>
      <w:r>
        <w:rPr>
          <w:color w:val="000000"/>
          <w:sz w:val="28"/>
          <w:szCs w:val="28"/>
        </w:rPr>
        <w:t xml:space="preserve">местного бюджета </w:t>
      </w:r>
      <w:r>
        <w:rPr>
          <w:rFonts w:eastAsia="Basic Roman"/>
          <w:color w:val="000000"/>
          <w:sz w:val="28"/>
          <w:szCs w:val="28"/>
          <w:lang w:eastAsia="en-us"/>
        </w:rPr>
        <w:t xml:space="preserve">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w:t>
      </w:r>
      <w:r>
        <w:rPr>
          <w:color w:val="000000"/>
          <w:sz w:val="28"/>
          <w:szCs w:val="28"/>
        </w:rPr>
        <w:t xml:space="preserve">от транспортного налога </w:t>
      </w:r>
      <w:r>
        <w:rPr>
          <w:rFonts w:eastAsia="Basic Roman"/>
          <w:color w:val="000000"/>
          <w:sz w:val="28"/>
          <w:szCs w:val="28"/>
          <w:lang w:eastAsia="en-us"/>
        </w:rPr>
        <w:t xml:space="preserve">и платежи, уплачиваемые в целях возмещения вреда, причиняемого автомобильным дорогам местного значения транспортными средствами, являются </w:t>
      </w:r>
      <w:r>
        <w:rPr>
          <w:color w:val="000000"/>
          <w:sz w:val="28"/>
          <w:szCs w:val="28"/>
        </w:rPr>
        <w:t>источником формирования муниципального дорожного фонда</w:t>
      </w:r>
      <w:r>
        <w:rPr>
          <w:rFonts w:eastAsia="Basic Roman"/>
          <w:color w:val="000000"/>
          <w:sz w:val="28"/>
          <w:szCs w:val="28"/>
          <w:lang w:eastAsia="en-us"/>
        </w:rPr>
        <w:t>;</w:t>
      </w:r>
      <w:r/>
    </w:p>
    <w:p>
      <w:pPr>
        <w:ind w:firstLine="709"/>
        <w:spacing/>
        <w:jc w:val="both"/>
      </w:pPr>
      <w:r>
        <w:rPr>
          <w:rFonts w:eastAsia="Basic Roman"/>
          <w:color w:val="000000"/>
          <w:sz w:val="28"/>
          <w:szCs w:val="28"/>
          <w:lang w:eastAsia="en-us"/>
        </w:rPr>
        <w:t>-</w:t>
        <w:tab/>
      </w:r>
      <w:r>
        <w:rPr>
          <w:color w:val="000000"/>
          <w:sz w:val="28"/>
          <w:szCs w:val="28"/>
        </w:rPr>
        <w:t xml:space="preserve">передача в бюджеты городских округов нормативов отчислений от </w:t>
      </w:r>
      <w:r>
        <w:rPr>
          <w:rFonts w:eastAsia="Basic Roman"/>
          <w:color w:val="000000"/>
          <w:sz w:val="28"/>
          <w:szCs w:val="28"/>
          <w:lang w:eastAsia="en-us"/>
        </w:rPr>
        <w:t xml:space="preserve">налога, взимаемого в связи с применением упрощенной системы налогообложения, в том числе минимального налога, </w:t>
      </w:r>
      <w:r>
        <w:rPr>
          <w:color w:val="000000"/>
          <w:sz w:val="28"/>
          <w:szCs w:val="28"/>
        </w:rPr>
        <w:t xml:space="preserve">по нормативу </w:t>
      </w:r>
      <w:r>
        <w:rPr>
          <w:rFonts w:eastAsia="Basic Roman"/>
          <w:color w:val="000000"/>
          <w:sz w:val="28"/>
          <w:szCs w:val="28"/>
          <w:lang w:eastAsia="en-us"/>
        </w:rPr>
        <w:t>30 %;</w:t>
      </w:r>
      <w:r/>
    </w:p>
    <w:p>
      <w:pPr>
        <w:ind w:firstLine="709"/>
        <w:spacing/>
        <w:jc w:val="both"/>
      </w:pPr>
      <w:r>
        <w:rPr>
          <w:color w:val="000000"/>
          <w:sz w:val="28"/>
          <w:szCs w:val="28"/>
        </w:rPr>
        <w:t>- с 1 января 2022 года региональным законом установлены дифференцированные нормативы отчислений в бюджеты городских округов и муниципальных районов от поступающих платежей по упрощенной системе налогообложения;</w:t>
      </w:r>
      <w:r/>
    </w:p>
    <w:p>
      <w:pPr>
        <w:ind w:firstLine="709"/>
        <w:spacing/>
        <w:jc w:val="both"/>
      </w:pPr>
      <w:r>
        <w:rPr>
          <w:color w:val="000000"/>
          <w:sz w:val="28"/>
          <w:szCs w:val="28"/>
        </w:rPr>
        <w:t xml:space="preserve">- </w:t>
      </w:r>
      <w:r>
        <w:rPr>
          <w:bCs/>
          <w:color w:val="000000"/>
          <w:sz w:val="28"/>
          <w:szCs w:val="28"/>
        </w:rPr>
        <w:t xml:space="preserve">в целях предсказуемости условий, в которых осуществляется бюджетное планирование местных бюджетов дифференцированные нормативы отчислений в местные бюджеты от применения </w:t>
      </w:r>
      <w:r>
        <w:rPr>
          <w:rFonts w:eastAsia="Basic Roman"/>
          <w:bCs/>
          <w:color w:val="000000"/>
          <w:sz w:val="28"/>
          <w:szCs w:val="28"/>
          <w:lang w:eastAsia="en-us"/>
        </w:rPr>
        <w:t xml:space="preserve">упрощенной системы налогообложения изменяются </w:t>
      </w:r>
      <w:r>
        <w:rPr>
          <w:bCs/>
          <w:color w:val="000000"/>
          <w:sz w:val="28"/>
          <w:szCs w:val="28"/>
        </w:rPr>
        <w:t xml:space="preserve">только на второй год планового периода </w:t>
      </w:r>
      <w:r>
        <w:rPr>
          <w:rFonts w:eastAsia="Calibri"/>
          <w:bCs/>
          <w:color w:val="000000"/>
          <w:sz w:val="28"/>
          <w:szCs w:val="28"/>
          <w:lang w:eastAsia="en-us"/>
        </w:rPr>
        <w:t>в следующих размерах: на 2025 год в размере 10,36 %, на 2026 год – 5,78 %, на 2027 год – 6,7%, на 2028 год –  9,4 %</w:t>
      </w:r>
      <w:r>
        <w:rPr>
          <w:bCs/>
          <w:color w:val="000000"/>
          <w:sz w:val="28"/>
          <w:szCs w:val="28"/>
        </w:rPr>
        <w:t xml:space="preserve">; </w:t>
      </w:r>
      <w:r/>
    </w:p>
    <w:p>
      <w:pPr>
        <w:ind w:firstLine="709"/>
        <w:spacing/>
        <w:jc w:val="both"/>
      </w:pPr>
      <w:r>
        <w:rPr>
          <w:color w:val="000000"/>
          <w:sz w:val="28"/>
          <w:szCs w:val="28"/>
        </w:rPr>
        <w:t>- зачисление, начиная с 2020 года, сумм денежных взысканий (штрафов), в полном объеме в тот бюджет, из которого осуществляется финансовое обеспечение деятельности государственного органа, налагающего штраф. В доход местного бюджета зачисляются штрафные санкций, налагаемые мировыми судьями и комиссиями по делам несовершеннолетних в размере 50 %, а также штрафы, выявленные должностными лицами органов муниципального контроля в размере 100 %;</w:t>
      </w:r>
      <w:r/>
    </w:p>
    <w:p>
      <w:pPr>
        <w:ind w:firstLine="709"/>
        <w:spacing/>
        <w:jc w:val="both"/>
      </w:pPr>
      <w:r>
        <w:rPr>
          <w:color w:val="000000"/>
          <w:sz w:val="28"/>
          <w:szCs w:val="28"/>
        </w:rPr>
        <w:t xml:space="preserve">- зачисление сумм денежных взысканий (штрафов)  </w:t>
      </w:r>
      <w:r>
        <w:rPr>
          <w:rFonts w:eastAsia="Basic Roman"/>
          <w:color w:val="000000"/>
          <w:sz w:val="28"/>
          <w:szCs w:val="28"/>
          <w:lang w:eastAsia="en-us"/>
        </w:rPr>
        <w:t>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r/>
    </w:p>
    <w:p>
      <w:pPr>
        <w:ind w:firstLine="709"/>
        <w:spacing/>
        <w:jc w:val="both"/>
      </w:pPr>
      <w:r>
        <w:rPr>
          <w:color w:val="000000"/>
          <w:sz w:val="28"/>
          <w:szCs w:val="28"/>
        </w:rPr>
        <w:t xml:space="preserve">- зачисление сумм денежных взысканий (штрафов), </w:t>
      </w:r>
      <w:r>
        <w:rPr>
          <w:rFonts w:eastAsia="Basic Roman"/>
          <w:color w:val="000000"/>
          <w:sz w:val="28"/>
          <w:szCs w:val="28"/>
          <w:lang w:eastAsia="en-us"/>
        </w:rPr>
        <w:t>установленных законами субъектов Российской Федерации за нарушение муниципальных правовых актов, подлежат зачислению в бюджеты муниципальных образований по нормативу 100 процентов;</w:t>
      </w:r>
      <w:r/>
    </w:p>
    <w:p>
      <w:pPr>
        <w:ind w:firstLine="709"/>
        <w:spacing/>
        <w:jc w:val="both"/>
      </w:pPr>
      <w:r>
        <w:rPr>
          <w:rFonts w:eastAsia="Basic Roman"/>
          <w:color w:val="000000"/>
          <w:sz w:val="28"/>
          <w:szCs w:val="28"/>
          <w:lang w:eastAsia="en-us"/>
        </w:rPr>
        <w:t>- передача с 2023 года в бюджеты городских округов единых нормативов отчислений от административных штрафов, установленных законом Кемеровской области - Кузбасса об административных правонарушениях от 16 июня 2006 года № 89-ОЗ, за нарушение законов и иных нормативных актов Кемеровской области - Кузбасса, вынесенных административными комиссиями, в местные бюджеты по нормативу 100 процентов;</w:t>
      </w:r>
      <w:r/>
    </w:p>
    <w:p>
      <w:pPr>
        <w:ind w:firstLine="709"/>
        <w:spacing/>
        <w:jc w:val="both"/>
      </w:pPr>
      <w:r>
        <w:rPr>
          <w:color w:val="000000"/>
          <w:sz w:val="28"/>
          <w:szCs w:val="28"/>
        </w:rPr>
        <w:t xml:space="preserve">- начиная с 01.01.2026 года норматив зачисления платы за негативное воздействие на окружающую среду в бюджеты городских округов в размере 60 процентов утрачивает силу. Плата за негативное воздействие на окружающую среду в размере 100 % будет поступать в доход областного бюджета. Органы государственной власти субъекта Российской Федерации вправе установить дифференцированные или единые нормативы отчислений в местные бюджеты от платы за негативное воздействие на окружающую среду, подлежащей зачислению в соответствии с Бюджетным кодексом Российской Федерации в бюджет субъекта Российской Федерации. Размеры указанных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 </w:t>
      </w:r>
      <w:r/>
    </w:p>
    <w:p>
      <w:pPr>
        <w:ind w:firstLine="709"/>
        <w:spacing/>
        <w:jc w:val="both"/>
      </w:pPr>
      <w:r>
        <w:rPr>
          <w:color w:val="000000"/>
          <w:sz w:val="28"/>
          <w:szCs w:val="28"/>
        </w:rPr>
        <w:t>- с 01.09.2022 года Федеральный закон от 30 декабря 2021 года № 446-ФЗ «О внесении изменений в Федеральный закон «Об охране окружающей среды» и отдельные законодательные акты Российской Федерации» устанавливает целевой характер использования экологических платежей. К экологическим платежам отнесены: плата за негативное воздействие на окружающую среду; штрафы за административные правонарушения в области охраны окружающей среды и природопользования; платежи по искам о возмещении вреда, причиненного окружающей среде и платежи, уплачиваемые при добровольном возмещении вреда, причиненного окружающей среде. Экологические платежи должны расходоваться на выявление, оценку и ликвидацию накопленного вреда окружающей среде, и иные мероприятия согласно утвержденному плану природоохранных мероприятий.</w:t>
      </w:r>
      <w:r/>
    </w:p>
    <w:p>
      <w:pPr>
        <w:ind w:firstLine="709"/>
        <w:spacing/>
        <w:jc w:val="both"/>
      </w:pPr>
      <w:r>
        <w:rPr>
          <w:color w:val="000000"/>
          <w:sz w:val="28"/>
          <w:szCs w:val="28"/>
        </w:rPr>
        <w:t>Продолжается реализация поэтапного перехода, начиная с 2022 года, к новой системе администрирования и формирования доходов бюджетов. Закрепление полномочий главных администраторов доходов бюджета и утверждение перечня наименований главных администраторов доходов бюджета и закрепляемых за ними кодов и наименований видов (подвидов) доходов осуществляется нормативно-правовыми актами исполнительных органов местного самоуправления.</w:t>
      </w:r>
      <w:r/>
    </w:p>
    <w:p>
      <w:pPr>
        <w:ind w:firstLine="709"/>
        <w:spacing/>
        <w:jc w:val="both"/>
      </w:pPr>
      <w:r>
        <w:rPr>
          <w:color w:val="000000"/>
          <w:sz w:val="28"/>
          <w:szCs w:val="28"/>
        </w:rPr>
        <w:t xml:space="preserve"> В целях совершенствования администрирования доходов,  создания единой цифровой системы администрирования и прогнозирования доходов на базе перечня источников доходов в ГИИС «Электронный бюджет» планируется:</w:t>
      </w:r>
      <w:r/>
    </w:p>
    <w:p>
      <w:pPr>
        <w:spacing/>
        <w:jc w:val="both"/>
      </w:pPr>
      <w:r>
        <w:rPr>
          <w:color w:val="000000"/>
          <w:sz w:val="28"/>
          <w:szCs w:val="28"/>
        </w:rPr>
        <w:t>- запуск процесса формирования перечня источников доходов, поступающих в бюджеты субъектов Российской Федерации  и местные бюджеты на основе шаблонов с информацией, установленной на федеральном уровне;</w:t>
      </w:r>
      <w:r/>
    </w:p>
    <w:p>
      <w:pPr>
        <w:spacing/>
        <w:jc w:val="both"/>
      </w:pPr>
      <w:r>
        <w:rPr>
          <w:color w:val="000000"/>
          <w:sz w:val="28"/>
          <w:szCs w:val="28"/>
        </w:rPr>
        <w:t>- создание информационной базы данных о нормативах для зачисления поступлений, установленных на всех уровнях бюджетов бюджетной системы Российской Федерации;</w:t>
      </w:r>
      <w:r/>
    </w:p>
    <w:p>
      <w:pPr>
        <w:spacing/>
        <w:jc w:val="both"/>
      </w:pPr>
      <w:r>
        <w:rPr>
          <w:color w:val="000000"/>
          <w:sz w:val="28"/>
          <w:szCs w:val="28"/>
        </w:rPr>
        <w:t>- разработка унифицированных форм обоснований прогнозов доходов;</w:t>
      </w:r>
      <w:r/>
    </w:p>
    <w:p>
      <w:pPr>
        <w:spacing/>
        <w:jc w:val="both"/>
      </w:pPr>
      <w:r>
        <w:rPr>
          <w:color w:val="000000"/>
          <w:sz w:val="28"/>
          <w:szCs w:val="28"/>
        </w:rPr>
        <w:t>- разработка и внедрение единого стандарта (регламентов) администрирования доходов бюджетов бюджетной системы Российской Федерации, в том числе работы с дебиторской задолженностью по доходам.</w:t>
      </w:r>
      <w:r/>
    </w:p>
    <w:p>
      <w:pPr>
        <w:ind w:firstLine="709"/>
        <w:spacing/>
        <w:jc w:val="both"/>
      </w:pPr>
      <w:r>
        <w:rPr>
          <w:color w:val="000000"/>
          <w:sz w:val="28"/>
          <w:szCs w:val="28"/>
        </w:rPr>
        <w:t xml:space="preserve">Невыясненные поступления, зачисляемые в местный бюджет, подлежат возврату (уточнению) не позднее дня их зачисления на единый счет бюджета. По истечении трех летнего срока невыясненные поступления подлежат отражению по коду классификации доходов, предусмотренному для учета прочих неналоговых доходов, и возврату (уточнению не подлежат). </w:t>
      </w:r>
      <w:r/>
    </w:p>
    <w:p>
      <w:pPr>
        <w:ind w:firstLine="709"/>
        <w:spacing/>
        <w:jc w:val="both"/>
      </w:pPr>
      <w:r>
        <w:rPr>
          <w:color w:val="000000"/>
          <w:sz w:val="28"/>
          <w:szCs w:val="28"/>
        </w:rPr>
        <w:t>В целях улучшения условий ведения бизнеса за счет улучшения администрирования доходов продолжает действовать единый налоговый платеж для всех организаций по налогам и взносам, оплачиваемый раз в месяц одной платежкой, за исключением взносов на травматизм, НДС и госпошлины, НДФЛ с 01.01.2025 года оплачивается два раза в месяц до 28 числа текущего месяца, и до пятого следующего месяца. Денежные средства с единого налогового счета в первую очередь распределяются на НДФЛ и только потом на иные налоги, сборы, страховые взносы. С 01.01.2026 года в целях упорядочения поступлений доходов для налогов устанавливается новое правило. Если срок уплаты налога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уплаты налога, включая авансового платежа по налогу, считается предшествующий рабочий день.</w:t>
      </w:r>
      <w:r/>
    </w:p>
    <w:p>
      <w:pPr>
        <w:ind w:firstLine="709"/>
        <w:spacing/>
        <w:jc w:val="both"/>
        <w:rPr>
          <w:sz w:val="12"/>
          <w:szCs w:val="12"/>
        </w:rPr>
      </w:pPr>
      <w:r>
        <w:rPr>
          <w:sz w:val="12"/>
          <w:szCs w:val="12"/>
        </w:rPr>
      </w:r>
    </w:p>
    <w:p>
      <w:pPr>
        <w:pStyle w:val="para7"/>
        <w:ind w:firstLine="709"/>
        <w:spacing w:after="0"/>
        <w:jc w:val="both"/>
      </w:pPr>
      <w:r>
        <w:rPr>
          <w:color w:val="000000"/>
          <w:sz w:val="28"/>
          <w:szCs w:val="28"/>
        </w:rPr>
        <w:t>Начиная с 2023 года, в целях стимулирования применения на территориях муниципальных образований специального налогового режима «Налог на профессиональный доход», из областного бюджета в местные бюджеты, распределение иных дотаций осуществляется исходя из объема поступлений налога на профессиональный доход в областной бюджет в отчетном году пропорционально численности налогоплательщиков налога на профессиональный доход, зарегистрированных на территории соответствующего муниципального образования, и сумме налога на профессиональный доход, поступившей в областной бюджет с территории соответствующего муниципального образования.</w:t>
      </w:r>
      <w:r/>
    </w:p>
    <w:p>
      <w:pPr>
        <w:pStyle w:val="para7"/>
        <w:ind w:firstLine="709"/>
        <w:spacing w:after="0"/>
        <w:jc w:val="both"/>
      </w:pPr>
      <w:r>
        <w:rPr>
          <w:color w:val="000000"/>
          <w:sz w:val="28"/>
          <w:szCs w:val="28"/>
        </w:rPr>
        <w:t>В части налогового законодательства применяются следующие ключевые моменты:</w:t>
      </w:r>
      <w:r/>
    </w:p>
    <w:p>
      <w:pPr>
        <w:pStyle w:val="para37"/>
        <w:suppressAutoHyphens/>
        <w:hyphenationLines w:val="0"/>
        <w:rPr>
          <w:color w:val="auto"/>
        </w:rPr>
      </w:pPr>
      <w:r>
        <w:rPr>
          <w:sz w:val="28"/>
          <w:szCs w:val="28"/>
        </w:rPr>
        <w:tab/>
        <w:t xml:space="preserve">- </w:t>
      </w:r>
      <w:r>
        <w:rPr>
          <w:rFonts w:ascii="Times New Roman" w:hAnsi="Times New Roman" w:cs="Times New Roman"/>
          <w:sz w:val="28"/>
          <w:szCs w:val="28"/>
        </w:rPr>
        <w:t>в части налога на доходы физических лиц предусматривается следующее:</w:t>
      </w:r>
      <w:r>
        <w:rPr>
          <w:color w:val="auto"/>
        </w:rPr>
      </w:r>
    </w:p>
    <w:p>
      <w:pPr>
        <w:spacing/>
        <w:jc w:val="both"/>
      </w:pPr>
      <w:r>
        <w:rPr>
          <w:color w:val="000000"/>
          <w:sz w:val="28"/>
          <w:szCs w:val="28"/>
        </w:rPr>
        <w:t>- начиная с 01.01.2025 года действует прогрессивная пятиступенчатая шкала налогообложения доходов физических лиц: 13 % – для доходов до 2,4 млн рублей в год; 15 % – от 2,4 млн рублей до 5 млн рублей в год; 18 % – от 5 млн рублей до 20 млн рублей в год; 20 % – от 20 млн рублей до 50 млн рублей в год; 22 % - свыше 50 млн рублей в год;</w:t>
      </w:r>
      <w:r/>
    </w:p>
    <w:p>
      <w:pPr>
        <w:spacing/>
        <w:jc w:val="both"/>
      </w:pPr>
      <w:r>
        <w:rPr>
          <w:color w:val="000000"/>
          <w:sz w:val="28"/>
          <w:szCs w:val="28"/>
        </w:rPr>
        <w:t>- новая прогрессивная шкала не затрагивает доходы участников СВО. Для них сохраняется следующий порядок налогообложения: 13 % - с доходов до 5 млн рублей и 15 % - свыше 5 млн рублей;</w:t>
      </w:r>
      <w:r/>
    </w:p>
    <w:p>
      <w:pPr>
        <w:spacing/>
        <w:jc w:val="both"/>
      </w:pPr>
      <w:r>
        <w:rPr>
          <w:color w:val="000000"/>
          <w:sz w:val="28"/>
          <w:szCs w:val="28"/>
        </w:rPr>
        <w:t>- ставки 13 % и 15 % сохраняются для работников Крайнего Севера и приравненных местностей, но они будут применяется не ко всей зарплате, а к части, которая относится к районным коэффициентам и процентным надбавкам к зарплате за работу в данных районах;</w:t>
      </w:r>
      <w:r/>
    </w:p>
    <w:p>
      <w:pPr>
        <w:spacing/>
        <w:jc w:val="both"/>
      </w:pPr>
      <w:r>
        <w:rPr>
          <w:color w:val="000000"/>
          <w:sz w:val="28"/>
          <w:szCs w:val="28"/>
        </w:rPr>
        <w:t>- ставки НДФЛ по дивидендам, процентным доходам от банковских вкладов, доходам от продажи ценных бумаг и долей участия, доходам по операциям с цифровыми финансовыми активами, доходам от продажи недвижимости будут следующие: 13 %   - для дохода до 2,4 млн рублей в год и 15 % - свыше 2,4 млн рублей в год;</w:t>
      </w:r>
      <w:r/>
    </w:p>
    <w:p>
      <w:pPr>
        <w:pStyle w:val="para37"/>
        <w:suppressAutoHyphens/>
        <w:hyphenationLines w:val="0"/>
        <w:rPr>
          <w:color w:val="auto"/>
        </w:rPr>
      </w:pPr>
      <w:r>
        <w:rPr>
          <w:rFonts w:ascii="Times New Roman" w:hAnsi="Times New Roman" w:cs="Times New Roman"/>
          <w:sz w:val="28"/>
          <w:szCs w:val="28"/>
        </w:rPr>
        <w:t xml:space="preserve">  - увеличение размеров стандартных налоговых вычетов на второго ребенка с 2800 до 5600 рублей, на третьего с 6000 до 12000 рублей, на четвертого и последующего с 6000 до 24000 рублей, и последующих детей с 3000 до 6000 рублей;</w:t>
      </w:r>
      <w:r>
        <w:rPr>
          <w:color w:val="auto"/>
        </w:rPr>
      </w:r>
    </w:p>
    <w:p>
      <w:pPr>
        <w:pStyle w:val="para37"/>
        <w:suppressAutoHyphens/>
        <w:hyphenationLines w:val="0"/>
        <w:rPr>
          <w:color w:val="auto"/>
        </w:rPr>
      </w:pPr>
      <w:r>
        <w:rPr>
          <w:rFonts w:ascii="Times New Roman" w:hAnsi="Times New Roman" w:cs="Times New Roman"/>
          <w:sz w:val="28"/>
          <w:szCs w:val="28"/>
        </w:rPr>
        <w:t xml:space="preserve">- увеличение размера стандартного налогового вычета с 12000 до 48000 рублей на каждого ребенка-инвалида до 18 лет (или учащегося очной формы обучения, аспиранта, ординатора, интерна, студента в возрасте до 24 лет, если он является инвалидом </w:t>
      </w:r>
      <w:r>
        <w:rPr>
          <w:rFonts w:ascii="Times New Roman" w:hAnsi="Times New Roman" w:cs="Times New Roman"/>
          <w:sz w:val="28"/>
          <w:szCs w:val="28"/>
          <w:lang w:val="en-us"/>
        </w:rPr>
        <w:t>I</w:t>
      </w:r>
      <w:r>
        <w:rPr>
          <w:rFonts w:ascii="Times New Roman" w:hAnsi="Times New Roman" w:cs="Times New Roman"/>
          <w:sz w:val="28"/>
          <w:szCs w:val="28"/>
        </w:rPr>
        <w:t xml:space="preserve"> или </w:t>
      </w:r>
      <w:r>
        <w:rPr>
          <w:rFonts w:ascii="Times New Roman" w:hAnsi="Times New Roman" w:cs="Times New Roman"/>
          <w:sz w:val="28"/>
          <w:szCs w:val="28"/>
          <w:lang w:val="en-us"/>
        </w:rPr>
        <w:t>II</w:t>
      </w:r>
      <w:r>
        <w:rPr>
          <w:rFonts w:ascii="Times New Roman" w:hAnsi="Times New Roman" w:cs="Times New Roman"/>
          <w:sz w:val="28"/>
          <w:szCs w:val="28"/>
        </w:rPr>
        <w:t xml:space="preserve"> группы);</w:t>
      </w:r>
      <w:r>
        <w:rPr>
          <w:color w:val="auto"/>
        </w:rPr>
      </w:r>
    </w:p>
    <w:p>
      <w:pPr>
        <w:pStyle w:val="para37"/>
        <w:suppressAutoHyphens/>
        <w:hyphenationLines w:val="0"/>
        <w:rPr>
          <w:color w:val="auto"/>
        </w:rPr>
      </w:pPr>
      <w:r>
        <w:rPr>
          <w:rFonts w:ascii="Times New Roman" w:hAnsi="Times New Roman" w:cs="Times New Roman"/>
          <w:sz w:val="28"/>
          <w:szCs w:val="28"/>
        </w:rPr>
        <w:t>- предельный размер доходов, до достижения которого применяются стандартные налоговые вычеты останется равным 450 тыс. рублей;</w:t>
      </w:r>
      <w:r>
        <w:rPr>
          <w:color w:val="auto"/>
        </w:rPr>
      </w:r>
    </w:p>
    <w:p>
      <w:pPr>
        <w:pStyle w:val="para7"/>
        <w:spacing w:after="0"/>
        <w:jc w:val="both"/>
      </w:pPr>
      <w:r>
        <w:rPr>
          <w:color w:val="000000"/>
          <w:sz w:val="28"/>
          <w:szCs w:val="28"/>
        </w:rPr>
        <w:t>- с 2026 года  лимит материальной помощи сотрудникам при рождении детей, освобожденный от НДФЛ и взносов, увеличится с 50,0 тыс. рублей  до 1 млн рублей (это касается помощи от работодателя работникам, которые стали родителями, усыновителями, попечителями);</w:t>
      </w:r>
      <w:r/>
    </w:p>
    <w:p>
      <w:pPr>
        <w:pStyle w:val="para7"/>
        <w:spacing w:after="0"/>
        <w:jc w:val="both"/>
      </w:pPr>
      <w:r>
        <w:rPr>
          <w:color w:val="000000"/>
          <w:sz w:val="28"/>
          <w:szCs w:val="28"/>
        </w:rPr>
        <w:t>-  с 2026 года для семей, имеющих двух и более детей вводится новая мера поддержки - семейная налоговая выплата;</w:t>
      </w:r>
      <w:r/>
    </w:p>
    <w:p>
      <w:pPr>
        <w:pStyle w:val="para7"/>
        <w:spacing w:after="0"/>
        <w:jc w:val="both"/>
      </w:pPr>
      <w:r>
        <w:rPr>
          <w:color w:val="000000"/>
          <w:sz w:val="28"/>
          <w:szCs w:val="28"/>
        </w:rPr>
        <w:t>- установление на 2026 год размера регионального коэффициента по налогу на доходы физических лиц для иностранных граждан, отражающего региональные особенности рынка труда Кемеровской области, в размере 2,471 в соответствии с проектом закона Кемеровской области – Кузбасса «Об установлении коэффициента, отражающего региональные особенности рынка труда Кемеровской области – Кузбассе, на 2026 год»;</w:t>
      </w:r>
      <w:r/>
    </w:p>
    <w:p>
      <w:pPr>
        <w:pStyle w:val="para7"/>
        <w:spacing w:after="0"/>
        <w:jc w:val="both"/>
      </w:pPr>
      <w:r>
        <w:rPr>
          <w:color w:val="000000"/>
          <w:sz w:val="28"/>
          <w:szCs w:val="28"/>
        </w:rPr>
        <w:t>- ежегодная индексация фиксированного авансового платежа на коэффициент-дефлятор в целях применения главы 23 «Налог на доходы физических лиц» Налогового кодекса Российской Федерации;</w:t>
      </w:r>
      <w:r/>
    </w:p>
    <w:p>
      <w:pPr>
        <w:pStyle w:val="para37"/>
        <w:ind w:firstLine="709"/>
        <w:suppressAutoHyphens/>
        <w:hyphenationLines w:val="0"/>
        <w:rPr>
          <w:color w:val="auto"/>
        </w:rPr>
      </w:pPr>
      <w:r>
        <w:rPr>
          <w:rFonts w:ascii="Times New Roman" w:hAnsi="Times New Roman" w:cs="Times New Roman"/>
          <w:sz w:val="28"/>
          <w:szCs w:val="28"/>
        </w:rPr>
        <w:t>- в части упрощенной системы налогообложения:</w:t>
      </w:r>
      <w:r>
        <w:rPr>
          <w:color w:val="auto"/>
        </w:rPr>
      </w:r>
    </w:p>
    <w:p>
      <w:pPr>
        <w:pStyle w:val="para37"/>
        <w:suppressAutoHyphens/>
        <w:hyphenationLines w:val="0"/>
        <w:rPr>
          <w:color w:val="auto"/>
        </w:rPr>
      </w:pPr>
      <w:r>
        <w:rPr>
          <w:rFonts w:ascii="Times New Roman" w:hAnsi="Times New Roman" w:cs="Times New Roman"/>
          <w:sz w:val="28"/>
          <w:szCs w:val="28"/>
        </w:rPr>
        <w:t>- ежегодная индексация величины предельного размера доходов на коэффициент-дефлятор в целях применения главы 26.2 «Упрощенная система налогообложения» Налогового кодекса Российской Федерации;</w:t>
      </w:r>
      <w:r>
        <w:rPr>
          <w:color w:val="auto"/>
        </w:rPr>
      </w:r>
    </w:p>
    <w:p>
      <w:pPr>
        <w:pStyle w:val="para37"/>
        <w:suppressAutoHyphens/>
        <w:hyphenationLines w:val="0"/>
        <w:rPr>
          <w:color w:val="auto"/>
        </w:rPr>
      </w:pPr>
      <w:r>
        <w:rPr>
          <w:rFonts w:ascii="Times New Roman" w:hAnsi="Times New Roman" w:cs="Times New Roman"/>
          <w:sz w:val="28"/>
          <w:szCs w:val="28"/>
        </w:rPr>
        <w:t xml:space="preserve">- действие в 2026 году пониженных налоговых ставок для организаций и индивидуальных предпринимателей, с которыми заключено соглашение о реализации мер по поддержке приоритетных направлений развития внутреннего и въездного туризма в Кемеровской области – Кузбассе в размерах: 5 % – в случае, если объектом налогообложения являются доходы, уменьшенные на величину расходов, и 1 % – в случае, если объектом налогообложения являются доходы; </w:t>
      </w:r>
      <w:r>
        <w:rPr>
          <w:color w:val="auto"/>
        </w:rPr>
      </w:r>
    </w:p>
    <w:p>
      <w:pPr>
        <w:pStyle w:val="para37"/>
        <w:suppressAutoHyphens/>
        <w:hyphenationLines w:val="0"/>
        <w:rPr>
          <w:color w:val="auto"/>
        </w:rPr>
      </w:pPr>
      <w:r>
        <w:rPr>
          <w:rFonts w:ascii="Times New Roman" w:hAnsi="Times New Roman" w:cs="Times New Roman"/>
          <w:sz w:val="28"/>
          <w:szCs w:val="28"/>
        </w:rPr>
        <w:t xml:space="preserve">- продление до 01.01.2027 года налоговой ставки в размере 0% для впервые зарегистрированных индивидуальных предпринимателей, осуществляющих предпринимательскую деятельность в производственной, социальной и (или) научной сферах, а также в сфере бытовых услуг населению; </w:t>
      </w:r>
      <w:r>
        <w:rPr>
          <w:color w:val="auto"/>
        </w:rPr>
      </w:r>
    </w:p>
    <w:p>
      <w:pPr>
        <w:pStyle w:val="para37"/>
        <w:suppressAutoHyphens/>
        <w:hyphenationLines w:val="0"/>
        <w:rPr>
          <w:color w:val="auto"/>
        </w:rPr>
      </w:pPr>
      <w:r>
        <w:rPr>
          <w:rFonts w:ascii="Times New Roman" w:hAnsi="Times New Roman" w:cs="Times New Roman"/>
          <w:sz w:val="28"/>
          <w:szCs w:val="28"/>
        </w:rPr>
        <w:t xml:space="preserve">-прекращение с 01.01.2026 года действия пониженных ставок для социально ориентированных некоммерческих организаций, включенных в реестр социально ориентированных некоммерческих организаций; </w:t>
      </w:r>
      <w:r>
        <w:rPr>
          <w:color w:val="auto"/>
        </w:rPr>
      </w:r>
    </w:p>
    <w:p>
      <w:pPr>
        <w:pStyle w:val="para37"/>
        <w:suppressAutoHyphens/>
        <w:hyphenationLines w:val="0"/>
        <w:rPr>
          <w:color w:val="auto"/>
        </w:rPr>
      </w:pPr>
      <w:r>
        <w:rPr>
          <w:rFonts w:ascii="Times New Roman" w:hAnsi="Times New Roman" w:cs="Times New Roman"/>
          <w:sz w:val="28"/>
          <w:szCs w:val="28"/>
        </w:rPr>
        <w:t xml:space="preserve">- продление до 31.12.2028 года действия пониженных ставок для субъектов малого и среднего предпринимательства, имеющих статус социального предприятия в соответствии с Федеральным законом «О развитии малого и среднего предпринимательства в Российской Федерации»; </w:t>
      </w:r>
      <w:r>
        <w:rPr>
          <w:color w:val="auto"/>
        </w:rPr>
      </w:r>
    </w:p>
    <w:p>
      <w:pPr>
        <w:pStyle w:val="para37"/>
        <w:suppressAutoHyphens/>
        <w:hyphenationLines w:val="0"/>
        <w:rPr>
          <w:color w:val="auto"/>
        </w:rPr>
      </w:pPr>
      <w:r>
        <w:rPr>
          <w:rFonts w:ascii="Times New Roman" w:hAnsi="Times New Roman" w:cs="Times New Roman"/>
          <w:sz w:val="28"/>
          <w:szCs w:val="28"/>
        </w:rPr>
        <w:t>- продление до 31.12.2028 года действия пониженных ставок для организаций, осуществляющих деятельность в области информационных технологий, при одновременном увеличении с 01.01.2026 года налоговых ставок с 5 до 9 процентов – в случае, если объектом налогообложения являются доходы, уменьшенные на величину расходов, и с 1 до 3 процентов – в случае, если объектом налогообложения являются доходы;</w:t>
      </w:r>
      <w:r>
        <w:rPr>
          <w:color w:val="auto"/>
        </w:rPr>
      </w:r>
    </w:p>
    <w:p>
      <w:pPr>
        <w:pStyle w:val="para37"/>
        <w:suppressAutoHyphens/>
        <w:hyphenationLines w:val="0"/>
        <w:rPr>
          <w:color w:val="auto"/>
        </w:rPr>
      </w:pPr>
      <w:r>
        <w:rPr>
          <w:rFonts w:ascii="Times New Roman" w:hAnsi="Times New Roman" w:cs="Times New Roman"/>
          <w:sz w:val="28"/>
          <w:szCs w:val="28"/>
        </w:rPr>
        <w:t xml:space="preserve">- с 01.01.2026 года снижается порог для применения НДС на упрощенной системе налогообложения с 60,0 млн рублей до 10 млн рублей; </w:t>
      </w:r>
      <w:r>
        <w:rPr>
          <w:color w:val="auto"/>
        </w:rPr>
      </w:r>
    </w:p>
    <w:p>
      <w:pPr>
        <w:pStyle w:val="para37"/>
        <w:suppressAutoHyphens/>
        <w:hyphenationLines w:val="0"/>
        <w:rPr>
          <w:color w:val="auto"/>
        </w:rPr>
      </w:pPr>
      <w:r>
        <w:rPr>
          <w:rFonts w:ascii="Times New Roman" w:hAnsi="Times New Roman" w:cs="Times New Roman"/>
          <w:sz w:val="28"/>
          <w:szCs w:val="28"/>
        </w:rPr>
        <w:t>- в 2026 году предельный размер доходов, применяющих упрощенную систему налогообложения, останется на уровне 2025 года до 450 млн рублей, а также предельные размеры остаточной стоимости основных средств -  до 200 млн рублей и численности до 130 человек;</w:t>
      </w:r>
      <w:r>
        <w:rPr>
          <w:color w:val="auto"/>
        </w:rPr>
      </w:r>
    </w:p>
    <w:p>
      <w:pPr>
        <w:pStyle w:val="para37"/>
        <w:suppressAutoHyphens/>
        <w:hyphenationLines w:val="0"/>
        <w:rPr>
          <w:color w:val="auto"/>
        </w:rPr>
      </w:pPr>
      <w:r>
        <w:rPr>
          <w:rFonts w:ascii="Times New Roman" w:hAnsi="Times New Roman" w:cs="Times New Roman"/>
          <w:sz w:val="28"/>
          <w:szCs w:val="28"/>
        </w:rPr>
        <w:tab/>
        <w:t>- в части патентной системы налогообложения:</w:t>
      </w:r>
      <w:r>
        <w:rPr>
          <w:color w:val="auto"/>
        </w:rPr>
      </w:r>
    </w:p>
    <w:p>
      <w:pPr>
        <w:pStyle w:val="para37"/>
        <w:suppressAutoHyphens/>
        <w:hyphenationLines w:val="0"/>
        <w:rPr>
          <w:color w:val="auto"/>
        </w:rPr>
      </w:pPr>
      <w:r>
        <w:rPr>
          <w:rFonts w:ascii="Times New Roman" w:hAnsi="Times New Roman" w:cs="Times New Roman"/>
          <w:sz w:val="28"/>
          <w:szCs w:val="28"/>
        </w:rPr>
        <w:t>- предусмотрена ежегодная индексация размера потенциально возможного к получению индивидуальными предпринимателями годового дохода, применяющих патентную систему налогообложения на коэффициент-дефлятор, необходимый в целях применения главы 26.5 «Патентная система налогообложения» Налогового кодекса Российской Федерации;</w:t>
      </w:r>
      <w:r>
        <w:rPr>
          <w:color w:val="auto"/>
        </w:rPr>
      </w:r>
    </w:p>
    <w:p>
      <w:pPr>
        <w:pStyle w:val="para37"/>
        <w:suppressAutoHyphens/>
        <w:hyphenationLines w:val="0"/>
        <w:rPr>
          <w:color w:val="auto"/>
        </w:rPr>
      </w:pPr>
      <w:r>
        <w:rPr>
          <w:rFonts w:ascii="Times New Roman" w:hAnsi="Times New Roman" w:cs="Times New Roman"/>
          <w:sz w:val="28"/>
          <w:szCs w:val="28"/>
        </w:rPr>
        <w:t>- продление до 01.01.2027 года налоговой ставки в размере 0% для впервые зарегистрированных индивидуальных предпринимателей, применяющих патентную систему налогообложения и осуществляющих предпринимательскую деятельность в производственной, социальной и (или) научной сферах, а также в сфере бытовых услуг населению;</w:t>
      </w:r>
      <w:r>
        <w:rPr>
          <w:color w:val="auto"/>
        </w:rPr>
      </w:r>
    </w:p>
    <w:p>
      <w:pPr>
        <w:pStyle w:val="para37"/>
        <w:suppressAutoHyphens/>
        <w:hyphenationLines w:val="0"/>
        <w:rPr>
          <w:color w:val="auto"/>
        </w:rPr>
      </w:pPr>
      <w:r>
        <w:rPr>
          <w:rFonts w:ascii="Times New Roman" w:hAnsi="Times New Roman" w:cs="Times New Roman"/>
          <w:sz w:val="28"/>
          <w:szCs w:val="28"/>
        </w:rPr>
        <w:t>- запрет с 01.01.2026 для применения индивидуальными предпринимателями патентной системы налогообложения в отношении видов деятельности: грузоперевозка автомобильным транспортом и розничная торговля через стационарные объекты;</w:t>
      </w:r>
      <w:r>
        <w:rPr>
          <w:color w:val="auto"/>
        </w:rPr>
      </w:r>
    </w:p>
    <w:p>
      <w:pPr>
        <w:pStyle w:val="para37"/>
        <w:suppressAutoHyphens/>
        <w:hyphenationLines w:val="0"/>
        <w:rPr>
          <w:color w:val="auto"/>
        </w:rPr>
      </w:pPr>
      <w:r>
        <w:rPr>
          <w:rFonts w:ascii="Times New Roman" w:hAnsi="Times New Roman" w:cs="Times New Roman"/>
          <w:sz w:val="28"/>
          <w:szCs w:val="28"/>
        </w:rPr>
        <w:t>- с 1 января 2026 года лимит доходов, дающий право индивидуальным предпринимателям работать на патенте, снизится с 60,0 млн рублей до 10 млн рублей;</w:t>
      </w:r>
      <w:r>
        <w:rPr>
          <w:color w:val="auto"/>
        </w:rPr>
      </w:r>
    </w:p>
    <w:p>
      <w:pPr>
        <w:ind w:firstLine="709"/>
        <w:spacing/>
        <w:jc w:val="both"/>
      </w:pPr>
      <w:r>
        <w:rPr>
          <w:bCs/>
          <w:color w:val="000000"/>
          <w:sz w:val="28"/>
          <w:szCs w:val="28"/>
        </w:rPr>
        <w:t>- по единому сельскохозяйственному налогу применяются следующие ставки   за   2024 год – 5 %,  за 2025 год - 6 %;   за 2026 год - 6 %; за 2027 год - 6 %;</w:t>
      </w:r>
      <w:r/>
    </w:p>
    <w:p>
      <w:pPr>
        <w:ind w:left="113"/>
        <w:spacing/>
        <w:jc w:val="both"/>
      </w:pPr>
      <w:r>
        <w:rPr>
          <w:color w:val="000000"/>
          <w:sz w:val="28"/>
          <w:szCs w:val="28"/>
        </w:rPr>
        <w:tab/>
        <w:t xml:space="preserve">- индексация ставок акцизов  на 2026 год составит 5,1 %, на 2027-2028 годы соответственно  -  4,0 %; </w:t>
      </w:r>
      <w:r/>
    </w:p>
    <w:p>
      <w:pPr>
        <w:pStyle w:val="para37"/>
        <w:suppressAutoHyphens/>
        <w:hyphenationLines w:val="0"/>
        <w:rPr>
          <w:color w:val="auto"/>
        </w:rPr>
      </w:pPr>
      <w:r>
        <w:rPr>
          <w:rFonts w:ascii="Times New Roman" w:hAnsi="Times New Roman" w:cs="Times New Roman"/>
          <w:sz w:val="28"/>
          <w:szCs w:val="28"/>
        </w:rPr>
        <w:tab/>
        <w:t>- в части налога на имущество физических лиц:</w:t>
      </w:r>
      <w:r>
        <w:rPr>
          <w:color w:val="auto"/>
        </w:rPr>
      </w:r>
    </w:p>
    <w:p>
      <w:pPr>
        <w:spacing/>
        <w:jc w:val="both"/>
      </w:pPr>
      <w:r>
        <w:rPr>
          <w:bCs/>
          <w:color w:val="000000"/>
          <w:sz w:val="28"/>
          <w:szCs w:val="28"/>
        </w:rPr>
        <w:t>- с 01.01.2024 года применяется новая кадастровая стоимость объектов капитального строительства при расчете налога на имущество физических лиц. В 2026 году в доход бюджета будет поступать налог на имущество физических лиц, начисленный за 2025 год, срок оплаты которого 01.12.2026 года. Предусмотрен коэффициент 1,1 ограничивающий рост налога на имущество физических лиц по отношению к предыдущему налоговому периоду;</w:t>
      </w:r>
      <w:r/>
    </w:p>
    <w:p>
      <w:pPr>
        <w:spacing/>
        <w:jc w:val="both"/>
      </w:pPr>
      <w:r>
        <w:rPr>
          <w:bCs/>
          <w:color w:val="000000"/>
          <w:sz w:val="28"/>
          <w:szCs w:val="28"/>
        </w:rPr>
        <w:t>- предоставление с 01.01.2026 года налогового вычета в размере кадастровой стоимости 5 кв метров общей площади квартиры, площади части квартиры, комнаты и 7 кв метров общей площади жилого дома, части жилого дома, в отношении многодетных семей, имеющих детей в возрасте до 23 лет, обучающихся в образовательных организациях по очной форме обучения.</w:t>
      </w:r>
      <w:r/>
    </w:p>
    <w:p>
      <w:pPr>
        <w:pStyle w:val="para37"/>
        <w:suppressAutoHyphens/>
        <w:hyphenationLines w:val="0"/>
        <w:rPr>
          <w:color w:val="auto"/>
        </w:rPr>
      </w:pPr>
      <w:r>
        <w:rPr>
          <w:rFonts w:ascii="Times New Roman" w:hAnsi="Times New Roman" w:cs="Times New Roman"/>
          <w:bCs/>
          <w:sz w:val="28"/>
          <w:szCs w:val="28"/>
        </w:rPr>
        <w:tab/>
        <w:t>- в части земельного налога:</w:t>
      </w:r>
      <w:r>
        <w:rPr>
          <w:color w:val="auto"/>
        </w:rPr>
      </w:r>
    </w:p>
    <w:p>
      <w:pPr>
        <w:spacing/>
        <w:jc w:val="both"/>
      </w:pPr>
      <w:r>
        <w:rPr>
          <w:bCs/>
          <w:color w:val="000000"/>
          <w:sz w:val="28"/>
          <w:szCs w:val="28"/>
        </w:rPr>
        <w:t>- с 01.01.2023 года применяется новая кадастровая стоимость земельных участков, установленная для расчета земельного налога. Для физических лиц предусмотрен коэффициент 1,1 ограничивающий рост земельного налога по отношению к предыдущему налоговому периоду;</w:t>
      </w:r>
      <w:r/>
    </w:p>
    <w:p>
      <w:pPr>
        <w:pStyle w:val="para7"/>
        <w:spacing w:after="0"/>
        <w:jc w:val="both"/>
      </w:pPr>
      <w:r>
        <w:rPr>
          <w:bCs/>
          <w:color w:val="000000"/>
          <w:sz w:val="28"/>
          <w:szCs w:val="28"/>
        </w:rPr>
        <w:t>- с 01.01.2024 года земельной налог по участкам, приобретенным юридическими и физическими лицами для жилищного строительства, рассчитывается с применением повышающих коэффициентов;</w:t>
      </w:r>
      <w:r/>
    </w:p>
    <w:p>
      <w:pPr>
        <w:pStyle w:val="para7"/>
        <w:spacing w:after="0"/>
        <w:jc w:val="both"/>
      </w:pPr>
      <w:r>
        <w:rPr>
          <w:bCs/>
          <w:color w:val="000000"/>
          <w:sz w:val="28"/>
          <w:szCs w:val="28"/>
        </w:rPr>
        <w:t>- предоставление с 01.01.2026 налогового вычета в размере кадастровой стоимости 600 кв метров площади земельного участка, находящегося в собственности, постоянном (бессрочном) пользовании или пожизненном наследуемом владении налогоплательщиков, в отношении многодетных семей, имеющих детей в возрасте до 23 лет, обучающихся в образовательных организациях по очной форме обучения, а также лиц, принимающих участие в СВО и членов их семей. Для лиц, принимающих участие в СВО и членов их семей, налоговый вычет распространяется на правоотношения за налоговые периоды 2022-2025 годов.</w:t>
      </w:r>
      <w:r/>
    </w:p>
    <w:p>
      <w:pPr>
        <w:pStyle w:val="para37"/>
        <w:suppressAutoHyphens/>
        <w:hyphenationLines w:val="0"/>
        <w:rPr>
          <w:color w:val="auto"/>
        </w:rPr>
      </w:pPr>
      <w:r>
        <w:rPr>
          <w:rFonts w:ascii="Times New Roman" w:hAnsi="Times New Roman" w:cs="Times New Roman"/>
          <w:bCs/>
          <w:sz w:val="28"/>
          <w:szCs w:val="28"/>
        </w:rPr>
        <w:tab/>
        <w:t>- в части доходов, получаемых в виде арендной платы за земельные участки переход с 01.01.2026 исключительно на использование кадастровой стоимости для расчета арендной платы за использование земельных участков, находящихся в государственной и муниципальной собственности в отношении договоров аренды земельных участков, заключенных после 01.01.2026, в соответствии с федеральным законом от 08.08.2024 № 321-ФЗ «О внесении изменений в статьи 39.7 и 65 Земельного кодекса Российской Федерации и статью 3 Федерального закона «О государственной кадастровой оценке».</w:t>
      </w:r>
      <w:r>
        <w:rPr>
          <w:color w:val="auto"/>
        </w:rPr>
      </w:r>
    </w:p>
    <w:p>
      <w:pPr>
        <w:pStyle w:val="para15"/>
        <w:ind w:firstLine="709"/>
        <w:spacing/>
        <w:jc w:val="both"/>
      </w:pPr>
      <w:r>
        <w:rPr>
          <w:rFonts w:ascii="Times New Roman" w:hAnsi="Times New Roman" w:cs="Times New Roman"/>
          <w:color w:val="000000"/>
          <w:sz w:val="28"/>
          <w:szCs w:val="28"/>
        </w:rPr>
        <w:t>В части укрепления собственной доходной базы местного бюджета необходимо:</w:t>
      </w:r>
      <w:r/>
    </w:p>
    <w:p>
      <w:pPr>
        <w:ind w:firstLine="709"/>
        <w:spacing/>
        <w:jc w:val="both"/>
      </w:pPr>
      <w:r>
        <w:rPr>
          <w:color w:val="000000"/>
          <w:sz w:val="28"/>
          <w:szCs w:val="28"/>
        </w:rPr>
        <w:t>1. Стимулирование развития новых производств, путем создания благоприятных условий для инвестиционной деятельности, в том числе: для поддержки организаций, реализующих новые производственные инвестиционные проекты на территории городского округа, создание условий для развития и поддержки малого и среднего предпринимательства.  Для привлечения инвестиций и диверсификации экономики городского округа резидентам территории опережающего развития будут предоставлены налоговые льготы по уплате земельного налога.</w:t>
      </w:r>
      <w:r/>
    </w:p>
    <w:p>
      <w:pPr>
        <w:pStyle w:val="para15"/>
        <w:ind w:firstLine="709"/>
        <w:spacing/>
        <w:jc w:val="both"/>
      </w:pPr>
      <w:r>
        <w:rPr>
          <w:rFonts w:ascii="Times New Roman" w:hAnsi="Times New Roman" w:cs="Times New Roman"/>
          <w:color w:val="000000"/>
          <w:sz w:val="28"/>
          <w:szCs w:val="28"/>
        </w:rPr>
        <w:t>2. Проведение работы городского антикризисного штаба по финансовому мониторингу с предприятиями и организациями по сокращению недоимки по налоговым и неналоговым платежам в бюджет и внебюджетные фонды.</w:t>
      </w:r>
      <w:r/>
    </w:p>
    <w:p>
      <w:pPr>
        <w:ind w:firstLine="709"/>
        <w:spacing/>
        <w:jc w:val="both"/>
      </w:pPr>
      <w:r>
        <w:rPr>
          <w:color w:val="000000"/>
          <w:sz w:val="28"/>
          <w:szCs w:val="28"/>
        </w:rPr>
        <w:t>3.</w:t>
        <w:tab/>
        <w:t>Проведение мониторинга выполнения соглашений с предприятиями городского округа о социально-экономическом сотрудничестве в части:</w:t>
      </w:r>
      <w:r/>
    </w:p>
    <w:p>
      <w:pPr>
        <w:pStyle w:val="para15"/>
        <w:ind w:firstLine="709"/>
        <w:spacing/>
        <w:jc w:val="both"/>
      </w:pPr>
      <w:r>
        <w:rPr>
          <w:rFonts w:ascii="Times New Roman" w:hAnsi="Times New Roman" w:cs="Times New Roman"/>
          <w:color w:val="000000"/>
          <w:sz w:val="28"/>
          <w:szCs w:val="28"/>
        </w:rPr>
        <w:t>- легализации заработной платы, с целью повышения фонда оплаты труда и обеспечению социальной защищенности работников, своевременности ее выплаты;</w:t>
      </w:r>
      <w:r/>
    </w:p>
    <w:p>
      <w:pPr>
        <w:pStyle w:val="para15"/>
        <w:ind w:firstLine="709"/>
        <w:spacing/>
        <w:jc w:val="both"/>
      </w:pPr>
      <w:r>
        <w:rPr>
          <w:rFonts w:ascii="Times New Roman" w:hAnsi="Times New Roman" w:cs="Times New Roman"/>
          <w:color w:val="000000"/>
          <w:sz w:val="28"/>
          <w:szCs w:val="28"/>
        </w:rPr>
        <w:t>- контроля уровня заработной платы в целом по городскому округу и по отдельным организациям.</w:t>
      </w:r>
      <w:r/>
    </w:p>
    <w:p>
      <w:pPr>
        <w:pStyle w:val="para15"/>
        <w:ind w:firstLine="709"/>
        <w:spacing/>
        <w:jc w:val="both"/>
      </w:pPr>
      <w:r>
        <w:rPr>
          <w:rFonts w:ascii="Times New Roman" w:hAnsi="Times New Roman" w:cs="Times New Roman"/>
          <w:color w:val="000000"/>
          <w:sz w:val="28"/>
          <w:szCs w:val="28"/>
        </w:rPr>
        <w:t>4. Повышение эффективности управления муниципальным имуществом и увеличение доходов от его использования в части:</w:t>
      </w:r>
      <w:r/>
    </w:p>
    <w:p>
      <w:pPr>
        <w:pStyle w:val="para15"/>
        <w:ind w:firstLine="709"/>
        <w:spacing/>
        <w:jc w:val="both"/>
      </w:pPr>
      <w:r>
        <w:rPr>
          <w:rFonts w:ascii="Times New Roman" w:hAnsi="Times New Roman" w:cs="Times New Roman"/>
          <w:color w:val="000000"/>
          <w:sz w:val="28"/>
          <w:szCs w:val="28"/>
        </w:rPr>
        <w:t>- обеспечения контроля за использованием и сохранностью муниципального имущества;</w:t>
      </w:r>
      <w:r/>
    </w:p>
    <w:p>
      <w:pPr>
        <w:pStyle w:val="para15"/>
        <w:ind w:firstLine="709"/>
        <w:spacing/>
        <w:jc w:val="both"/>
      </w:pPr>
      <w:r>
        <w:rPr>
          <w:rFonts w:ascii="Times New Roman" w:hAnsi="Times New Roman" w:cs="Times New Roman"/>
          <w:color w:val="000000"/>
          <w:sz w:val="28"/>
          <w:szCs w:val="28"/>
        </w:rPr>
        <w:t>-  оптимизации структуры муниципальной собственности;</w:t>
      </w:r>
      <w:r/>
    </w:p>
    <w:p>
      <w:pPr>
        <w:pStyle w:val="para15"/>
        <w:ind w:firstLine="709"/>
        <w:spacing/>
        <w:jc w:val="both"/>
      </w:pPr>
      <w:r>
        <w:rPr>
          <w:rFonts w:ascii="Times New Roman" w:hAnsi="Times New Roman" w:cs="Times New Roman"/>
          <w:color w:val="000000"/>
          <w:sz w:val="28"/>
          <w:szCs w:val="28"/>
        </w:rPr>
        <w:t>- усиления претензионно-исковой деятельности для погашения задолженности по действующим договорам аренды имущества муниципальной собственности, в том числе земельных участков;</w:t>
      </w:r>
      <w:r/>
    </w:p>
    <w:p>
      <w:pPr>
        <w:pStyle w:val="para15"/>
        <w:ind w:firstLine="709"/>
        <w:spacing/>
        <w:jc w:val="both"/>
      </w:pPr>
      <w:r>
        <w:rPr>
          <w:rFonts w:ascii="Times New Roman" w:hAnsi="Times New Roman" w:cs="Times New Roman"/>
          <w:color w:val="000000"/>
          <w:sz w:val="28"/>
          <w:szCs w:val="28"/>
        </w:rPr>
        <w:t>- продолжения работы по выявлению землепользователей, не имеющих правоустанавливающих документов на землю, решение вопросов оформления права собственности на земельные участки или арендных отношений;</w:t>
      </w:r>
      <w:r/>
    </w:p>
    <w:p>
      <w:pPr>
        <w:pStyle w:val="para22"/>
        <w:ind w:left="0" w:firstLine="709"/>
        <w:spacing w:after="0"/>
        <w:jc w:val="both"/>
        <w:tabs defTabSz="708">
          <w:tab w:val="left" w:pos="567" w:leader="none"/>
        </w:tabs>
      </w:pPr>
      <w:r>
        <w:rPr>
          <w:color w:val="000000"/>
          <w:sz w:val="28"/>
          <w:szCs w:val="28"/>
        </w:rPr>
        <w:t>- обеспечения участия в делах по оспариванию кадастровой стоимости земельных участков с учетом положений Федерального закона Российской Федерации от 29 июля 2017 года № 274-ФЗ    «О внесении   изменений  в статью 24.18 Федерального закона «Об оценочной деятельности в Российской Федерации» и отдельные законодательные акты Российской Федерации»;</w:t>
      </w:r>
      <w:r/>
    </w:p>
    <w:p>
      <w:pPr>
        <w:pStyle w:val="para22"/>
        <w:ind w:left="0" w:firstLine="709"/>
        <w:spacing w:after="0"/>
        <w:jc w:val="both"/>
        <w:tabs defTabSz="708">
          <w:tab w:val="left" w:pos="567" w:leader="none"/>
        </w:tabs>
      </w:pPr>
      <w:r>
        <w:rPr>
          <w:color w:val="000000"/>
        </w:rPr>
        <w:t xml:space="preserve">- </w:t>
      </w:r>
      <w:r>
        <w:rPr>
          <w:color w:val="000000"/>
          <w:sz w:val="28"/>
          <w:szCs w:val="28"/>
        </w:rPr>
        <w:t>усиления работы по легализации объектов налогообложения в рамках Программы оздоровления муниципальных финансов по следующим направлениям:</w:t>
      </w:r>
      <w:r/>
    </w:p>
    <w:p>
      <w:pPr>
        <w:pStyle w:val="para22"/>
        <w:ind w:left="0"/>
        <w:spacing w:after="0"/>
        <w:jc w:val="both"/>
        <w:tabs defTabSz="708">
          <w:tab w:val="left" w:pos="567" w:leader="none"/>
        </w:tabs>
      </w:pPr>
      <w:r>
        <w:rPr>
          <w:color w:val="000000"/>
          <w:sz w:val="28"/>
          <w:szCs w:val="28"/>
        </w:rPr>
        <w:t>- активизировать работу по определению недостающих для начисления имущественных налогов характеристик недвижимости (вида разрешенного использования, категории, площади, адреса), не имеющих кадастровой стоимости;</w:t>
      </w:r>
      <w:r/>
    </w:p>
    <w:p>
      <w:pPr>
        <w:pStyle w:val="para22"/>
        <w:ind w:left="0"/>
        <w:spacing w:after="0"/>
        <w:jc w:val="both"/>
        <w:tabs defTabSz="708">
          <w:tab w:val="left" w:pos="567" w:leader="none"/>
        </w:tabs>
      </w:pPr>
      <w:r>
        <w:rPr>
          <w:color w:val="000000"/>
          <w:sz w:val="28"/>
          <w:szCs w:val="28"/>
        </w:rPr>
        <w:t>- организовать работу по выявлению органами местного самоуправления объектов незавершенного строительства, фактически введенных в эксплуатацию, и вовлечение их в налоговый оборот;</w:t>
      </w:r>
      <w:r/>
    </w:p>
    <w:p>
      <w:pPr>
        <w:pStyle w:val="para22"/>
        <w:ind w:left="0"/>
        <w:spacing w:after="0"/>
        <w:jc w:val="both"/>
        <w:tabs defTabSz="708">
          <w:tab w:val="left" w:pos="567" w:leader="none"/>
        </w:tabs>
      </w:pPr>
      <w:r>
        <w:rPr>
          <w:color w:val="000000"/>
          <w:sz w:val="28"/>
          <w:szCs w:val="28"/>
        </w:rPr>
        <w:t>- принимать меры административного или судебного характера в отношении собственников объектов, являющихся самовольной постройкой, в целях постановки на кадастровый учет объектов капитального строительства;</w:t>
      </w:r>
      <w:r/>
    </w:p>
    <w:p>
      <w:pPr>
        <w:pStyle w:val="para22"/>
        <w:ind w:left="0"/>
        <w:spacing w:after="0"/>
        <w:jc w:val="both"/>
        <w:tabs defTabSz="708">
          <w:tab w:val="left" w:pos="567" w:leader="none"/>
        </w:tabs>
      </w:pPr>
      <w:r>
        <w:rPr>
          <w:color w:val="000000"/>
          <w:sz w:val="28"/>
          <w:szCs w:val="28"/>
        </w:rPr>
        <w:t>- обеспечить усиление муниципального земельного контроля в отношении пользователей выморочных земельных участков без оформления наследства, по понуждению к оформлению прав, а также по взысканию арендной платы и неосновательного обогащения.</w:t>
      </w:r>
      <w:r/>
    </w:p>
    <w:p>
      <w:pPr>
        <w:ind w:firstLine="709"/>
        <w:spacing/>
        <w:jc w:val="both"/>
      </w:pPr>
      <w:r>
        <w:rPr>
          <w:color w:val="000000"/>
          <w:sz w:val="28"/>
          <w:szCs w:val="28"/>
        </w:rPr>
        <w:t>5. На постоянной основе осуществление анализа обоснованности и эффективности применения налоговых расходов, оценки результативности предоставления налоговых расходов и принятие мер по их оптимизации, либо отмене не эффективных, не востребованных, в соответствии с постановлением  администрации  горо</w:t>
      </w:r>
      <w:r>
        <w:rPr>
          <w:rFonts w:ascii="PT Astra Serif" w:hAnsi="PT Astra Serif"/>
          <w:color w:val="000000"/>
          <w:sz w:val="28"/>
          <w:szCs w:val="28"/>
        </w:rPr>
        <w:t>дского округа от 26 сентября 2025 года № 953 «Об утверждении Положения о формировании перечня налоговых расходов и оценке налоговых расходов муниципального образования «Анжеро-Судженский городской округ»</w:t>
      </w:r>
      <w:r/>
    </w:p>
    <w:p>
      <w:pPr>
        <w:ind w:firstLine="709"/>
        <w:spacing/>
        <w:jc w:val="both"/>
        <w:widowControl w:val="0"/>
      </w:pPr>
      <w:r>
        <w:rPr>
          <w:color w:val="000000"/>
          <w:sz w:val="28"/>
          <w:szCs w:val="28"/>
        </w:rPr>
        <w:t>6. Продление в 2025 году моратория на новые налоговые льготы по налогам, зачисляемым в местный бюджет.</w:t>
      </w:r>
      <w:r/>
    </w:p>
    <w:p>
      <w:pPr>
        <w:ind w:firstLine="709"/>
        <w:spacing/>
        <w:jc w:val="both"/>
      </w:pPr>
      <w:r>
        <w:rPr>
          <w:color w:val="000000"/>
          <w:sz w:val="28"/>
          <w:szCs w:val="28"/>
        </w:rPr>
        <w:t>7. Осуществление ежеквартального мониторинга поступлений налоговых и неналоговых доходов, поступающих в местный бюджет.</w:t>
      </w:r>
      <w:r/>
    </w:p>
    <w:p>
      <w:pPr>
        <w:ind w:firstLine="709"/>
        <w:spacing/>
        <w:jc w:val="both"/>
      </w:pPr>
      <w:r>
        <w:rPr>
          <w:color w:val="000000"/>
          <w:sz w:val="28"/>
          <w:szCs w:val="28"/>
        </w:rPr>
        <w:t>8. Проведение на постоянной основе мониторинга ситуации с задолженностью физических лиц по имущественным налогам (транспортный налог, земельный налог, налог на имущество физических лиц), принимать все необходимые меры к ее погашению, в том числе проводить широкую разъяснительную работу среди населения о необходимости своевременной и полной уплаты налогов в бюджет, об обязанности сообщать в налоговые органы о наличии автотранспортных средств и недвижимого имущества.</w:t>
      </w:r>
      <w:r/>
    </w:p>
    <w:p>
      <w:pPr>
        <w:pStyle w:val="para15"/>
        <w:ind w:firstLine="709"/>
        <w:spacing/>
        <w:jc w:val="both"/>
      </w:pPr>
      <w:r>
        <w:rPr>
          <w:rFonts w:ascii="Times New Roman" w:hAnsi="Times New Roman" w:cs="Times New Roman"/>
          <w:color w:val="000000"/>
          <w:sz w:val="28"/>
          <w:szCs w:val="28"/>
        </w:rPr>
        <w:t>9. Улучшение администрирования налоговых доходов, подлежащих зачислению в доход местного бюджета, в том числе за счет цифровизации налогового администрирования и взаимодействие налоговых органов с многофункциональными центрами предоставления государственных и муниципальных услуг с использованием единой системы межведомственного электронного взаимодействия.</w:t>
      </w:r>
      <w:r/>
    </w:p>
    <w:p>
      <w:pPr>
        <w:ind w:firstLine="709"/>
        <w:spacing/>
        <w:jc w:val="both"/>
      </w:pPr>
      <w:r>
        <w:rPr>
          <w:color w:val="000000"/>
          <w:sz w:val="28"/>
          <w:szCs w:val="28"/>
        </w:rPr>
        <w:t>10. Повышение уровня ответственности главных администраторов доходов за качественное планирование и выполнение плановых назначений по доходам, урегулирование и снижение задолженности по обязательным платежам.</w:t>
      </w:r>
      <w:r/>
    </w:p>
    <w:p>
      <w:pPr>
        <w:pStyle w:val="para15"/>
        <w:ind w:firstLine="709"/>
        <w:spacing/>
        <w:jc w:val="both"/>
      </w:pPr>
      <w:r>
        <w:rPr>
          <w:rFonts w:ascii="Times New Roman" w:hAnsi="Times New Roman" w:cs="Times New Roman"/>
          <w:color w:val="000000"/>
          <w:sz w:val="28"/>
          <w:szCs w:val="28"/>
        </w:rPr>
        <w:t>11. Своевременное принятие решений об уточнении платежей главными администраторами поступлений в местный бюджет с целью исключения «невыясненных поступлений» и полноты отражения доходов, поступающих в местный бюджет.</w:t>
      </w:r>
      <w:r/>
    </w:p>
    <w:p>
      <w:pPr>
        <w:pStyle w:val="para15"/>
        <w:ind w:firstLine="709"/>
        <w:spacing/>
        <w:jc w:val="both"/>
      </w:pPr>
      <w:r>
        <w:rPr>
          <w:rFonts w:ascii="Times New Roman" w:hAnsi="Times New Roman"/>
          <w:color w:val="000000"/>
          <w:sz w:val="28"/>
          <w:szCs w:val="28"/>
        </w:rPr>
        <w:t>12. Проведение работы по привлечению безвозмездных перечислений в виде финансовой помощи в местный бюджет от юридических и физических лиц.</w:t>
      </w:r>
      <w:r/>
    </w:p>
    <w:p>
      <w:pPr>
        <w:pStyle w:val="para15"/>
        <w:ind w:firstLine="709"/>
        <w:spacing/>
        <w:jc w:val="both"/>
        <w:rPr>
          <w:rFonts w:ascii="Times New Roman" w:hAnsi="Times New Roman"/>
          <w:sz w:val="28"/>
          <w:szCs w:val="28"/>
        </w:rPr>
      </w:pPr>
      <w:r>
        <w:rPr>
          <w:rFonts w:ascii="Times New Roman" w:hAnsi="Times New Roman"/>
          <w:sz w:val="28"/>
          <w:szCs w:val="28"/>
        </w:rPr>
      </w:r>
    </w:p>
    <w:p>
      <w:pPr>
        <w:ind w:firstLine="709"/>
        <w:spacing/>
        <w:jc w:val="both"/>
        <w:rPr>
          <w:color w:val="ff4000"/>
          <w:sz w:val="28"/>
          <w:szCs w:val="28"/>
          <w:shd w:val="clear" w:fill="ffff00"/>
        </w:rPr>
      </w:pPr>
      <w:r>
        <w:rPr>
          <w:color w:val="ff4000"/>
          <w:sz w:val="28"/>
          <w:szCs w:val="28"/>
          <w:shd w:val="clear" w:fill="ffff00"/>
        </w:rPr>
      </w:r>
    </w:p>
    <w:sectPr>
      <w:footnotePr>
        <w:pos w:val="pageBottom"/>
        <w:numFmt w:val="decimal"/>
        <w:numStart w:val="1"/>
        <w:numRestart w:val="continuous"/>
      </w:footnotePr>
      <w:endnotePr>
        <w:pos w:val="docEnd"/>
        <w:numFmt w:val="lowerRoman"/>
        <w:numStart w:val="1"/>
        <w:numRestart w:val="continuous"/>
      </w:endnotePr>
      <w:headerReference w:type="default" r:id="rId15"/>
      <w:headerReference w:type="first" r:id="rId16"/>
      <w:type w:val="nextPage"/>
      <w:pgSz w:h="16838" w:w="11906"/>
      <w:pgMar w:left="1701" w:top="1135" w:right="850" w:bottom="1134" w:header="709" w:footer="0"/>
      <w:paperSrc w:first="0" w:other="0" a="0" b="0"/>
      <w:pgNumType w:fmt="decimal"/>
      <w:titlePg/>
      <w:tmGutter w:val="3"/>
      <w:mirrorMargins w:val="0"/>
      <w:tmSection w:h="-2">
        <w:tmHeader w:id="0" w:h="0" edge="709" text="0">
          <w:shd w:val="none"/>
        </w:tmHeader>
        <w:tmHeader w:id="2" w:h="0" edge="709"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Times New Roman">
    <w:charset w:val="00"/>
    <w:family w:val="roman"/>
    <w:pitch w:val="default"/>
  </w:font>
  <w:font w:name="Arial">
    <w:charset w:val="00"/>
    <w:family w:val="swiss"/>
    <w:pitch w:val="default"/>
  </w:font>
  <w:font w:name="Calibri">
    <w:charset w:val="00"/>
    <w:family w:val="roman"/>
    <w:pitch w:val="default"/>
  </w:font>
  <w:font w:name="Cambria">
    <w:charset w:val="00"/>
    <w:family w:val="roman"/>
    <w:pitch w:val="default"/>
  </w:font>
  <w:font w:name="Tahoma">
    <w:charset w:val="00"/>
    <w:family w:val="roman"/>
    <w:pitch w:val="default"/>
  </w:font>
  <w:font w:name="OpenSymbol">
    <w:charset w:val="00"/>
    <w:family w:val="roman"/>
    <w:pitch w:val="default"/>
  </w:font>
  <w:font w:name="PT Astra Serif">
    <w:charset w:val="00"/>
    <w:family w:val="roman"/>
    <w:pitch w:val="default"/>
  </w:font>
  <w:font w:name="Verdana">
    <w:charset w:val="00"/>
    <w:family w:val="roman"/>
    <w:pitch w:val="default"/>
  </w:font>
  <w:font w:name="Arial Narrow">
    <w:charset w:val="00"/>
    <w:family w:val="roman"/>
    <w:pitch w:val="default"/>
  </w:font>
  <w:font w:name="Noto Sans Devanagari">
    <w:charset w:val="00"/>
    <w:family w:val="roman"/>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9"/>
      <w:spacing/>
      <w:jc w:val="center"/>
    </w:pPr>
    <w:r>
      <w:fldChar w:fldCharType="begin"/>
      <w:instrText xml:space="preserve"> PAGE </w:instrText>
      <w:fldChar w:fldCharType="separate"/>
      <w:t>2</w:t>
      <w:fldChar w:fldCharType="end"/>
    </w:r>
  </w:p>
  <w:p>
    <w:pPr>
      <w:pStyle w:val="para19"/>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9"/>
      <w:spacing/>
      <w:jc w:val="center"/>
    </w:pPr>
    <w:r/>
  </w:p>
  <w:p>
    <w:pPr>
      <w:pStyle w:val="para19"/>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none"/>
      <w:suff w:val="nothing"/>
      <w:lvlText w:val="%1"/>
      <w:lvlJc w:val="left"/>
      <w:pPr>
        <w:ind w:left="0" w:hanging="0"/>
      </w:pPr>
    </w:lvl>
    <w:lvl w:ilvl="1">
      <w:start w:val="1"/>
      <w:numFmt w:val="none"/>
      <w:suff w:val="nothing"/>
      <w:lvlText w:val="%2"/>
      <w:lvlJc w:val="left"/>
      <w:pPr>
        <w:ind w:left="0" w:hanging="0"/>
      </w:pPr>
    </w:lvl>
    <w:lvl w:ilvl="2">
      <w:start w:val="1"/>
      <w:numFmt w:val="none"/>
      <w:suff w:val="nothing"/>
      <w:lvlText w:val="%3"/>
      <w:lvlJc w:val="left"/>
      <w:pPr>
        <w:ind w:left="0" w:hanging="0"/>
      </w:pPr>
    </w:lvl>
    <w:lvl w:ilvl="3">
      <w:start w:val="1"/>
      <w:numFmt w:val="none"/>
      <w:pStyle w:val="para5"/>
      <w:suff w:val="nothing"/>
      <w:lvlText w:val="%4"/>
      <w:lvlJc w:val="left"/>
      <w:pPr>
        <w:ind w:left="0" w:hanging="0"/>
      </w:pPr>
    </w:lvl>
    <w:lvl w:ilvl="4">
      <w:start w:val="1"/>
      <w:numFmt w:val="none"/>
      <w:suff w:val="nothing"/>
      <w:lvlText w:val="%5"/>
      <w:lvlJc w:val="left"/>
      <w:pPr>
        <w:ind w:left="0" w:hanging="0"/>
      </w:pPr>
    </w:lvl>
    <w:lvl w:ilvl="5">
      <w:start w:val="1"/>
      <w:numFmt w:val="none"/>
      <w:suff w:val="nothing"/>
      <w:lvlText w:val="%6"/>
      <w:lvlJc w:val="left"/>
      <w:pPr>
        <w:ind w:left="0" w:hanging="0"/>
      </w:pPr>
    </w:lvl>
    <w:lvl w:ilvl="6">
      <w:start w:val="1"/>
      <w:numFmt w:val="none"/>
      <w:suff w:val="nothing"/>
      <w:lvlText w:val="%7"/>
      <w:lvlJc w:val="left"/>
      <w:pPr>
        <w:ind w:left="0" w:hanging="0"/>
      </w:pPr>
    </w:lvl>
    <w:lvl w:ilvl="7">
      <w:start w:val="1"/>
      <w:numFmt w:val="none"/>
      <w:suff w:val="nothing"/>
      <w:lvlText w:val="%8"/>
      <w:lvlJc w:val="left"/>
      <w:pPr>
        <w:ind w:left="0" w:hanging="0"/>
      </w:pPr>
    </w:lvl>
    <w:lvl w:ilvl="8">
      <w:start w:val="1"/>
      <w:numFmt w:val="none"/>
      <w:suff w:val="nothing"/>
      <w:lvlText w:val="%9"/>
      <w:lvlJc w:val="left"/>
      <w:pPr>
        <w:ind w:left="0" w:hanging="0"/>
      </w:pPr>
    </w:lvl>
  </w:abstractNum>
  <w:abstractNum w:abstractNumId="2">
    <w:multiLevelType w:val="hybridMultilevel"/>
    <w:name w:val="Нумерованный список 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Defaults>
    <o:shapedefaults v:ext="edit" spidmax="3073"/>
    <o:shapelayout v:ext="edit">
      <o:rules v:ext="edit"/>
    </o:shapelayout>
  </w:shapeDefaults>
  <w:tmPrefOne w:val="17"/>
  <w:tmPrefTwo w:val="1"/>
  <w:tmFmtPref w:val="189275243"/>
  <w:tmCommentsPr>
    <w:tmCommentsPlace w:val="0"/>
    <w:tmCommentsWidth w:val="3119"/>
    <w:tmCommentsColor w:val="-1"/>
  </w:tmCommentsPr>
  <w:tmReviewPr>
    <w:tmReviewEnabled w:val="0"/>
    <w:tmReviewShow w:val="1"/>
    <w:tmReviewPrint w:val="0"/>
    <w:tmRevisionNum w:val="368"/>
    <w:tmReviewMarkIns w:val="4"/>
    <w:tmReviewColorIns w:val="-1"/>
    <w:tmReviewMarkDel w:val="7"/>
    <w:tmReviewColorDel w:val="-1"/>
    <w:tmReviewMarkFmt w:val="7"/>
    <w:tmReviewColorFmt w:val="-1"/>
    <w:tmReviewMarkLn w:val="1"/>
    <w:tmReviewColorLn w:val="0"/>
    <w:tmReviewToolTip w:val="1"/>
  </w:tmReviewPr>
  <w:tmLastPos>
    <w:tmLastPosPage w:val="2"/>
    <w:tmLastPosSelect w:val="0"/>
    <w:tmLastPosFrameIdx w:val="0"/>
    <w:tmLastPosCaret>
      <w:tmLastPosPgfIdx w:val="52"/>
      <w:tmLastPosIdx w:val="32"/>
    </w:tmLastPosCaret>
    <w:tmLastPosAnchor>
      <w:tmLastPosPgfIdx w:val="0"/>
      <w:tmLastPosIdx w:val="0"/>
    </w:tmLastPosAnchor>
    <w:tmLastPosTblRect w:left="0" w:top="0" w:right="0" w:bottom="0"/>
  </w:tmLastPos>
  <w:tmAppRevision w:date="1762744134" w:val="1222"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ahoma"/>
        <w:sz w:val="22"/>
        <w:szCs w:val="22"/>
        <w:lang w:val="ru-ru" w:eastAsia="en-us"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kern w:val="1"/>
      <w:sz w:val="24"/>
      <w:szCs w:val="24"/>
      <w:lang w:eastAsia="ru-ru"/>
    </w:rPr>
  </w:style>
  <w:style w:type="paragraph" w:styleId="para1">
    <w:name w:val="heading 1"/>
    <w:qFormat/>
    <w:basedOn w:val="para0"/>
    <w:next w:val="para0"/>
    <w:pPr>
      <w:spacing w:before="240" w:after="60"/>
      <w:keepNext/>
      <w:outlineLvl w:val="0"/>
    </w:pPr>
    <w:rPr>
      <w:rFonts w:ascii="Cambria" w:hAnsi="Cambria"/>
      <w:b/>
      <w:bCs/>
      <w:sz w:val="32"/>
      <w:szCs w:val="32"/>
    </w:rPr>
  </w:style>
  <w:style w:type="paragraph" w:styleId="para2">
    <w:name w:val="heading 2"/>
    <w:qFormat/>
    <w:basedOn w:val="para0"/>
    <w:next w:val="para0"/>
    <w:pPr>
      <w:spacing w:before="200"/>
      <w:keepNext/>
      <w:outlineLvl w:val="1"/>
      <w:keepLines/>
    </w:pPr>
    <w:rPr>
      <w:rFonts w:ascii="Cambria" w:hAnsi="Cambria" w:eastAsia="Calibri" w:cs="Tahoma"/>
      <w:b/>
      <w:bCs/>
      <w:color w:val="4f81bd"/>
      <w:sz w:val="26"/>
      <w:szCs w:val="26"/>
    </w:rPr>
  </w:style>
  <w:style w:type="paragraph" w:styleId="para3">
    <w:name w:val="heading 3"/>
    <w:qFormat/>
    <w:basedOn w:val="para0"/>
    <w:next w:val="para0"/>
    <w:pPr>
      <w:keepNext/>
      <w:outlineLvl w:val="2"/>
    </w:pPr>
    <w:rPr>
      <w:sz w:val="28"/>
      <w:szCs w:val="20"/>
    </w:rPr>
  </w:style>
  <w:style w:type="paragraph" w:styleId="para4">
    <w:name w:val="Title"/>
    <w:qFormat/>
    <w:basedOn w:val="para0"/>
    <w:next w:val="para7"/>
    <w:pPr>
      <w:spacing w:before="240" w:after="120"/>
      <w:keepNext/>
    </w:pPr>
    <w:rPr>
      <w:rFonts w:ascii="PT Astra Serif" w:hAnsi="PT Astra Serif" w:eastAsia="Tahoma" w:cs="Noto Sans Devanagari"/>
      <w:sz w:val="28"/>
      <w:szCs w:val="28"/>
    </w:rPr>
  </w:style>
  <w:style w:type="paragraph" w:styleId="para5">
    <w:name w:val="heading 4"/>
    <w:qFormat/>
    <w:basedOn w:val="para4"/>
    <w:next w:val="para7"/>
    <w:pPr>
      <w:numPr>
        <w:ilvl w:val="3"/>
        <w:numId w:val="1"/>
      </w:numPr>
      <w:ind w:left="0" w:firstLine="0"/>
      <w:spacing w:before="120"/>
      <w:outlineLvl w:val="3"/>
    </w:pPr>
    <w:rPr>
      <w:b/>
      <w:bCs/>
      <w:i/>
      <w:iCs/>
      <w:sz w:val="26"/>
      <w:szCs w:val="26"/>
    </w:rPr>
  </w:style>
  <w:style w:type="paragraph" w:styleId="para6" w:customStyle="1">
    <w:name w:val="Заголовок"/>
    <w:qFormat/>
    <w:basedOn w:val="para0"/>
    <w:next w:val="para7"/>
    <w:pPr>
      <w:spacing w:before="240" w:after="120"/>
      <w:keepNext/>
    </w:pPr>
    <w:rPr>
      <w:rFonts w:ascii="PT Astra Serif" w:hAnsi="PT Astra Serif" w:eastAsia="Tahoma" w:cs="Noto Sans Devanagari"/>
      <w:sz w:val="28"/>
      <w:szCs w:val="28"/>
    </w:rPr>
  </w:style>
  <w:style w:type="paragraph" w:styleId="para7">
    <w:name w:val="Body Text"/>
    <w:qFormat/>
    <w:basedOn w:val="para0"/>
    <w:pPr>
      <w:spacing w:after="120"/>
    </w:pPr>
  </w:style>
  <w:style w:type="paragraph" w:styleId="para8">
    <w:name w:val="List"/>
    <w:qFormat/>
    <w:basedOn w:val="para7"/>
    <w:rPr>
      <w:rFonts w:ascii="PT Astra Serif" w:hAnsi="PT Astra Serif" w:cs="Noto Sans Devanagari"/>
    </w:rPr>
  </w:style>
  <w:style w:type="paragraph" w:styleId="para9">
    <w:name w:val="caption"/>
    <w:qFormat/>
    <w:basedOn w:val="para0"/>
    <w:pPr>
      <w:spacing w:before="120" w:after="120"/>
      <w:suppressLineNumbers/>
    </w:pPr>
    <w:rPr>
      <w:rFonts w:ascii="PT Astra Serif" w:hAnsi="PT Astra Serif" w:cs="Noto Sans Devanagari"/>
      <w:i/>
      <w:iCs/>
    </w:rPr>
  </w:style>
  <w:style w:type="paragraph" w:styleId="para10">
    <w:name w:val="Index Heading"/>
    <w:qFormat/>
    <w:basedOn w:val="para0"/>
    <w:pPr>
      <w:suppressLineNumbers/>
    </w:pPr>
    <w:rPr>
      <w:rFonts w:ascii="PT Astra Serif" w:hAnsi="PT Astra Serif" w:cs="Noto Sans Devanagari"/>
    </w:rPr>
  </w:style>
  <w:style w:type="paragraph" w:styleId="para11" w:customStyle="1">
    <w:name w:val="caption"/>
    <w:qFormat/>
    <w:basedOn w:val="para0"/>
    <w:pPr>
      <w:spacing w:before="120" w:after="120"/>
      <w:suppressLineNumbers/>
    </w:pPr>
    <w:rPr>
      <w:rFonts w:ascii="PT Astra Serif" w:hAnsi="PT Astra Serif" w:cs="Noto Sans Devanagari"/>
      <w:i/>
      <w:iCs/>
    </w:rPr>
  </w:style>
  <w:style w:type="paragraph" w:styleId="para12" w:customStyle="1">
    <w:name w:val="index heading"/>
    <w:qFormat/>
    <w:basedOn w:val="para0"/>
    <w:pPr>
      <w:suppressLineNumbers/>
    </w:pPr>
    <w:rPr>
      <w:rFonts w:ascii="PT Astra Serif" w:hAnsi="PT Astra Serif" w:cs="Noto Sans Devanagari"/>
    </w:rPr>
  </w:style>
  <w:style w:type="paragraph" w:styleId="para13" w:customStyle="1">
    <w:name w:val="Основной текст1"/>
    <w:qFormat/>
    <w:basedOn w:val="para0"/>
    <w:pPr>
      <w:spacing w:before="600" w:after="480" w:line="486"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rFonts w:ascii="Calibri" w:hAnsi="Calibri" w:eastAsia="Calibri" w:cs="Tahoma"/>
      <w:sz w:val="28"/>
      <w:szCs w:val="28"/>
      <w:lang w:eastAsia="en-us"/>
    </w:rPr>
  </w:style>
  <w:style w:type="paragraph" w:styleId="para14">
    <w:name w:val="Balloon Text"/>
    <w:qFormat/>
    <w:basedOn w:val="para0"/>
    <w:rPr>
      <w:rFonts w:ascii="Tahoma" w:hAnsi="Tahoma" w:cs="Tahoma"/>
      <w:sz w:val="16"/>
      <w:szCs w:val="16"/>
    </w:rPr>
  </w:style>
  <w:style w:type="paragraph" w:styleId="para15" w:customStyle="1">
    <w:name w:val="ConsPlusNormal"/>
    <w:qFormat/>
    <w:pPr>
      <w:widowControl w:val="0"/>
    </w:pPr>
    <w:rPr>
      <w:rFonts w:ascii="Calibri" w:hAnsi="Calibri" w:eastAsia="Times New Roman" w:cs="Calibri"/>
      <w:kern w:val="1"/>
      <w:sz w:val="22"/>
      <w:lang w:val="ru-ru" w:eastAsia="ru-ru" w:bidi="ar-sa"/>
    </w:rPr>
  </w:style>
  <w:style w:type="paragraph" w:styleId="para16" w:customStyle="1">
    <w:name w:val="Default"/>
    <w:qFormat/>
    <w:rPr>
      <w:rFonts w:ascii="Times New Roman" w:hAnsi="Times New Roman" w:eastAsia="Calibri" w:cs="Times New Roman"/>
      <w:color w:val="000000"/>
      <w:kern w:val="1"/>
      <w:sz w:val="24"/>
      <w:szCs w:val="24"/>
      <w:lang w:val="ru-ru" w:eastAsia="en-us" w:bidi="ar-sa"/>
    </w:rPr>
  </w:style>
  <w:style w:type="paragraph" w:styleId="para17">
    <w:name w:val="List Paragraph"/>
    <w:qFormat/>
    <w:basedOn w:val="para0"/>
    <w:pPr>
      <w:ind w:left="720"/>
      <w:contextualSpacing/>
    </w:pPr>
  </w:style>
  <w:style w:type="paragraph" w:styleId="para18" w:customStyle="1">
    <w:name w:val="Колонтитул"/>
    <w:qFormat/>
    <w:basedOn w:val="para0"/>
  </w:style>
  <w:style w:type="paragraph" w:styleId="para19">
    <w:name w:val="Header"/>
    <w:qFormat/>
    <w:basedOn w:val="para0"/>
    <w:pPr>
      <w:tabs defTabSz="708">
        <w:tab w:val="center" w:pos="4677" w:leader="none"/>
        <w:tab w:val="right" w:pos="9355" w:leader="none"/>
      </w:tabs>
    </w:pPr>
  </w:style>
  <w:style w:type="paragraph" w:styleId="para20">
    <w:name w:val="Footer"/>
    <w:qFormat/>
    <w:basedOn w:val="para0"/>
    <w:pPr>
      <w:tabs defTabSz="708">
        <w:tab w:val="center" w:pos="4677" w:leader="none"/>
        <w:tab w:val="right" w:pos="9355" w:leader="none"/>
      </w:tabs>
    </w:pPr>
  </w:style>
  <w:style w:type="paragraph" w:styleId="para21">
    <w:name w:val="Normal (Web)"/>
    <w:qFormat/>
    <w:basedOn w:val="para0"/>
    <w:pPr>
      <w:spacing w:before="280" w:after="280"/>
    </w:pPr>
  </w:style>
  <w:style w:type="paragraph" w:styleId="para22">
    <w:name w:val="Body Text Indent"/>
    <w:qFormat/>
    <w:basedOn w:val="para0"/>
    <w:pPr>
      <w:ind w:left="283"/>
      <w:spacing w:after="120"/>
    </w:pPr>
  </w:style>
  <w:style w:type="paragraph" w:styleId="para23" w:customStyle="1">
    <w:name w:val="p13"/>
    <w:qFormat/>
    <w:basedOn w:val="para0"/>
    <w:pPr>
      <w:spacing w:before="280" w:after="280"/>
    </w:pPr>
  </w:style>
  <w:style w:type="paragraph" w:styleId="para24" w:customStyle="1">
    <w:name w:val="ConsPlusTitle"/>
    <w:qFormat/>
    <w:pPr>
      <w:widowControl w:val="0"/>
    </w:pPr>
    <w:rPr>
      <w:rFonts w:ascii="Calibri" w:hAnsi="Calibri" w:eastAsia="Times New Roman" w:cs="Calibri"/>
      <w:b/>
      <w:kern w:val="1"/>
      <w:sz w:val="22"/>
      <w:lang w:val="ru-ru" w:eastAsia="ru-ru" w:bidi="ar-sa"/>
    </w:rPr>
  </w:style>
  <w:style w:type="paragraph" w:styleId="para25">
    <w:name w:val="Body Text 2"/>
    <w:qFormat/>
    <w:basedOn w:val="para0"/>
    <w:pPr>
      <w:spacing/>
      <w:jc w:val="both"/>
    </w:pPr>
    <w:rPr>
      <w:sz w:val="28"/>
    </w:rPr>
  </w:style>
  <w:style w:type="paragraph" w:styleId="para26" w:customStyle="1">
    <w:name w:val="Основной текст (2)"/>
    <w:qFormat/>
    <w:basedOn w:val="para0"/>
    <w:pPr>
      <w:spacing w:after="4860" w:line="331" w:lineRule="exact"/>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sz w:val="28"/>
      <w:szCs w:val="28"/>
      <w:lang w:eastAsia="en-us"/>
    </w:rPr>
  </w:style>
  <w:style w:type="paragraph" w:styleId="para27" w:customStyle="1">
    <w:name w:val="Основной текст (4)"/>
    <w:qFormat/>
    <w:basedOn w:val="para0"/>
    <w:pPr>
      <w:spacing w:before="60" w:after="200" w:line="20" w:lineRule="atLeast"/>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spacing w:val="-10" w:percent="92"/>
      <w:sz w:val="28"/>
      <w:szCs w:val="28"/>
      <w:lang w:eastAsia="en-us"/>
    </w:rPr>
  </w:style>
  <w:style w:type="paragraph" w:styleId="para28" w:customStyle="1">
    <w:name w:val="Знак Знак10 Знак Знак Знак Знак Знак Знак Знак Знак"/>
    <w:qFormat/>
    <w:basedOn w:val="para0"/>
    <w:pPr>
      <w:spacing w:after="160" w:line="240" w:lineRule="exact"/>
    </w:pPr>
    <w:rPr>
      <w:rFonts w:ascii="Verdana" w:hAnsi="Verdana"/>
      <w:sz w:val="20"/>
      <w:szCs w:val="20"/>
      <w:lang w:val="en-us" w:eastAsia="en-us"/>
    </w:rPr>
  </w:style>
  <w:style w:type="paragraph" w:styleId="para29" w:customStyle="1">
    <w:name w:val="Основной текст (6)"/>
    <w:qFormat/>
    <w:basedOn w:val="para0"/>
    <w:pPr>
      <w:spacing w:after="200" w:line="322" w:lineRule="exact"/>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b/>
      <w:bCs/>
      <w:sz w:val="28"/>
      <w:szCs w:val="28"/>
      <w:lang w:eastAsia="en-us"/>
    </w:rPr>
  </w:style>
  <w:style w:type="paragraph" w:styleId="para30" w:customStyle="1">
    <w:name w:val="Абзац"/>
    <w:qFormat/>
    <w:basedOn w:val="para21"/>
    <w:pPr>
      <w:ind w:firstLine="87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rFonts w:ascii="Arial" w:hAnsi="Arial" w:cs="Arial"/>
      <w:color w:val="000000"/>
      <w:sz w:val="32"/>
      <w:szCs w:val="32"/>
    </w:rPr>
  </w:style>
  <w:style w:type="paragraph" w:styleId="para31">
    <w:name w:val="Body Text 3"/>
    <w:qFormat/>
    <w:basedOn w:val="para0"/>
    <w:pPr>
      <w:spacing w:after="120"/>
    </w:pPr>
    <w:rPr>
      <w:sz w:val="16"/>
      <w:szCs w:val="16"/>
    </w:rPr>
  </w:style>
  <w:style w:type="paragraph" w:styleId="para32" w:customStyle="1">
    <w:name w:val="annotation text"/>
    <w:qFormat/>
    <w:basedOn w:val="para0"/>
    <w:rPr>
      <w:sz w:val="20"/>
      <w:szCs w:val="20"/>
    </w:rPr>
  </w:style>
  <w:style w:type="paragraph" w:styleId="para33" w:customStyle="1">
    <w:name w:val="annotation subject"/>
    <w:qFormat/>
    <w:basedOn w:val="para32"/>
    <w:next w:val="para32"/>
    <w:rPr>
      <w:b/>
      <w:bCs/>
    </w:rPr>
  </w:style>
  <w:style w:type="paragraph" w:styleId="para34" w:customStyle="1">
    <w:name w:val="Содержимое таблицы"/>
    <w:qFormat/>
    <w:basedOn w:val="para0"/>
    <w:pPr>
      <w:suppressLineNumbers/>
      <w:widowControl w:val="0"/>
    </w:pPr>
  </w:style>
  <w:style w:type="paragraph" w:styleId="para35" w:customStyle="1">
    <w:name w:val="Заголовок таблицы"/>
    <w:qFormat/>
    <w:basedOn w:val="para34"/>
    <w:pPr>
      <w:spacing/>
      <w:jc w:val="center"/>
    </w:pPr>
    <w:rPr>
      <w:b/>
      <w:bCs/>
    </w:rPr>
  </w:style>
  <w:style w:type="paragraph" w:styleId="para36" w:customStyle="1">
    <w:name w:val="Заголовок1"/>
    <w:qFormat/>
    <w:basedOn w:val="para0"/>
    <w:next w:val="para0"/>
    <w:pPr>
      <w:spacing w:before="240" w:after="60"/>
      <w:jc w:val="center"/>
      <w:outlineLvl w:val="0"/>
    </w:pPr>
    <w:rPr>
      <w:rFonts w:ascii="Cambria" w:hAnsi="Cambria" w:cs="Cambria"/>
      <w:b/>
      <w:bCs/>
      <w:sz w:val="32"/>
      <w:szCs w:val="32"/>
    </w:rPr>
  </w:style>
  <w:style w:type="paragraph" w:styleId="para37" w:customStyle="1">
    <w:name w:val="Normal_Export"/>
    <w:qFormat/>
    <w:basedOn w:val="para0"/>
    <w:pPr>
      <w:spacing/>
      <w:jc w:val="both"/>
      <w:hyphenationLines w:val="1"/>
    </w:pPr>
    <w:rPr>
      <w:rFonts w:ascii="Arial" w:hAnsi="Arial" w:eastAsia="Arial" w:cs="Arial"/>
      <w:color w:val="000000"/>
      <w:sz w:val="20"/>
      <w:szCs w:val="20"/>
      <w:lang w:eastAsia="ar-sa"/>
    </w:rPr>
  </w:style>
  <w:style w:type="paragraph" w:styleId="para38" w:customStyle="1">
    <w:name w:val="Основной текст 31"/>
    <w:qFormat/>
    <w:basedOn w:val="para0"/>
    <w:pPr>
      <w:spacing/>
      <w:jc w:val="center"/>
    </w:pPr>
    <w:rPr>
      <w:b/>
      <w:bCs/>
      <w:sz w:val="28"/>
    </w:rPr>
  </w:style>
  <w:style w:type="paragraph" w:styleId="para39" w:customStyle="1">
    <w:name w:val="Основной текст 21"/>
    <w:qFormat/>
    <w:basedOn w:val="para0"/>
    <w:pPr>
      <w:spacing/>
      <w:jc w:val="both"/>
    </w:pPr>
    <w:rPr>
      <w:sz w:val="28"/>
    </w:rPr>
  </w:style>
  <w:style w:type="character" w:styleId="char0" w:default="1">
    <w:name w:val="Default Paragraph Font"/>
  </w:style>
  <w:style w:type="character" w:styleId="char1" w:customStyle="1">
    <w:name w:val="Основной текст_"/>
    <w:rPr>
      <w:sz w:val="28"/>
      <w:szCs w:val="28"/>
      <w:shd w:val="clear" w:fill="ffffff"/>
    </w:rPr>
  </w:style>
  <w:style w:type="character" w:styleId="char2">
    <w:name w:val="Hyperlink"/>
    <w:rPr>
      <w:color w:val="0000ff"/>
      <w:u w:color="auto" w:val="single"/>
    </w:rPr>
  </w:style>
  <w:style w:type="character" w:styleId="char3" w:customStyle="1">
    <w:name w:val="Текст выноски Знак"/>
    <w:basedOn w:val="char0"/>
    <w:rPr>
      <w:rFonts w:ascii="Tahoma" w:hAnsi="Tahoma" w:eastAsia="Times New Roman" w:cs="Tahoma"/>
      <w:sz w:val="16"/>
      <w:szCs w:val="16"/>
      <w:lang w:eastAsia="ru-ru"/>
    </w:rPr>
  </w:style>
  <w:style w:type="character" w:styleId="char4" w:customStyle="1">
    <w:name w:val="Заголовок 3 Знак"/>
    <w:basedOn w:val="char0"/>
    <w:rPr>
      <w:rFonts w:ascii="Times New Roman" w:hAnsi="Times New Roman" w:eastAsia="Times New Roman" w:cs="Times New Roman"/>
      <w:sz w:val="28"/>
      <w:szCs w:val="20"/>
      <w:lang w:eastAsia="ru-ru"/>
    </w:rPr>
  </w:style>
  <w:style w:type="character" w:styleId="char5" w:customStyle="1">
    <w:name w:val="Верхний колонтитул Знак"/>
    <w:basedOn w:val="char0"/>
    <w:rPr>
      <w:rFonts w:ascii="Times New Roman" w:hAnsi="Times New Roman" w:eastAsia="Times New Roman" w:cs="Times New Roman"/>
      <w:sz w:val="24"/>
      <w:szCs w:val="24"/>
      <w:lang w:eastAsia="ru-ru"/>
    </w:rPr>
  </w:style>
  <w:style w:type="character" w:styleId="char6" w:customStyle="1">
    <w:name w:val="Нижний колонтитул Знак"/>
    <w:basedOn w:val="char0"/>
    <w:rPr>
      <w:rFonts w:ascii="Times New Roman" w:hAnsi="Times New Roman" w:eastAsia="Times New Roman" w:cs="Times New Roman"/>
      <w:sz w:val="24"/>
      <w:szCs w:val="24"/>
      <w:lang w:eastAsia="ru-ru"/>
    </w:rPr>
  </w:style>
  <w:style w:type="character" w:styleId="char7" w:customStyle="1">
    <w:name w:val="Основной текст с отступом Знак"/>
    <w:basedOn w:val="char0"/>
    <w:rPr>
      <w:rFonts w:ascii="Times New Roman" w:hAnsi="Times New Roman" w:eastAsia="Times New Roman" w:cs="Times New Roman"/>
      <w:sz w:val="24"/>
      <w:szCs w:val="24"/>
    </w:rPr>
  </w:style>
  <w:style w:type="character" w:styleId="char8" w:customStyle="1">
    <w:name w:val="Заголовок 1 Знак"/>
    <w:basedOn w:val="char0"/>
    <w:rPr>
      <w:rFonts w:ascii="Cambria" w:hAnsi="Cambria" w:eastAsia="Times New Roman" w:cs="Times New Roman"/>
      <w:b/>
      <w:bCs/>
      <w:kern w:val="1"/>
      <w:sz w:val="32"/>
      <w:szCs w:val="32"/>
      <w:lang w:eastAsia="ru-ru"/>
    </w:rPr>
  </w:style>
  <w:style w:type="character" w:styleId="char9" w:customStyle="1">
    <w:name w:val="Заголовок 2 Знак"/>
    <w:basedOn w:val="char0"/>
    <w:rPr>
      <w:rFonts w:ascii="Cambria" w:hAnsi="Cambria" w:eastAsia="Calibri" w:cs="Tahoma"/>
      <w:b/>
      <w:bCs/>
      <w:color w:val="4f81bd"/>
      <w:sz w:val="26"/>
      <w:szCs w:val="26"/>
      <w:lang w:eastAsia="ru-ru"/>
    </w:rPr>
  </w:style>
  <w:style w:type="character" w:styleId="char10" w:customStyle="1">
    <w:name w:val="ConsPlusNormal Знак"/>
    <w:rPr>
      <w:rFonts w:ascii="Calibri" w:hAnsi="Calibri" w:eastAsia="Times New Roman" w:cs="Calibri"/>
      <w:szCs w:val="20"/>
      <w:lang w:eastAsia="ru-ru"/>
    </w:rPr>
  </w:style>
  <w:style w:type="character" w:styleId="char11" w:customStyle="1">
    <w:name w:val="Основной текст 2 Знак"/>
    <w:basedOn w:val="char0"/>
    <w:rPr>
      <w:rFonts w:ascii="Times New Roman" w:hAnsi="Times New Roman" w:eastAsia="Times New Roman" w:cs="Times New Roman"/>
      <w:sz w:val="24"/>
      <w:szCs w:val="24"/>
      <w:lang w:eastAsia="ru-ru"/>
    </w:rPr>
  </w:style>
  <w:style w:type="character" w:styleId="char12" w:customStyle="1">
    <w:name w:val="Основной текст (2)_"/>
    <w:basedOn w:val="char0"/>
    <w:rPr>
      <w:rFonts w:ascii="Times New Roman" w:hAnsi="Times New Roman" w:eastAsia="Times New Roman" w:cs="Times New Roman"/>
      <w:sz w:val="28"/>
      <w:szCs w:val="28"/>
      <w:shd w:val="clear" w:fill="ffffff"/>
    </w:rPr>
  </w:style>
  <w:style w:type="character" w:styleId="char13" w:customStyle="1">
    <w:name w:val="Основной текст (4)_"/>
    <w:basedOn w:val="char0"/>
    <w:rPr>
      <w:rFonts w:ascii="Times New Roman" w:hAnsi="Times New Roman" w:eastAsia="Times New Roman" w:cs="Times New Roman"/>
      <w:spacing w:val="-10" w:percent="92"/>
      <w:sz w:val="28"/>
      <w:szCs w:val="28"/>
      <w:shd w:val="clear" w:fill="ffffff"/>
    </w:rPr>
  </w:style>
  <w:style w:type="character" w:styleId="char14" w:customStyle="1">
    <w:name w:val="Основной текст (6)_"/>
    <w:basedOn w:val="char0"/>
    <w:rPr>
      <w:rFonts w:ascii="Times New Roman" w:hAnsi="Times New Roman" w:eastAsia="Times New Roman" w:cs="Times New Roman"/>
      <w:b/>
      <w:bCs/>
      <w:sz w:val="28"/>
      <w:szCs w:val="28"/>
      <w:shd w:val="clear" w:fill="ffffff"/>
    </w:rPr>
  </w:style>
  <w:style w:type="character" w:styleId="char15" w:customStyle="1">
    <w:name w:val="Абзац Знак"/>
    <w:rPr>
      <w:rFonts w:ascii="Arial" w:hAnsi="Arial" w:eastAsia="Times New Roman" w:cs="Arial"/>
      <w:color w:val="000000"/>
      <w:sz w:val="32"/>
      <w:szCs w:val="32"/>
      <w:shd w:val="clear" w:fill="ffffff"/>
      <w:lang w:eastAsia="ru-ru"/>
    </w:rPr>
  </w:style>
  <w:style w:type="character" w:styleId="char16" w:customStyle="1">
    <w:name w:val="Основной текст Знак"/>
    <w:basedOn w:val="char0"/>
    <w:rPr>
      <w:rFonts w:ascii="Times New Roman" w:hAnsi="Times New Roman" w:eastAsia="Times New Roman" w:cs="Times New Roman"/>
      <w:sz w:val="24"/>
      <w:szCs w:val="24"/>
      <w:lang w:eastAsia="ru-ru"/>
    </w:rPr>
  </w:style>
  <w:style w:type="character" w:styleId="char17" w:customStyle="1">
    <w:name w:val="Основной текст 3 Знак"/>
    <w:basedOn w:val="char0"/>
    <w:rPr>
      <w:rFonts w:ascii="Times New Roman" w:hAnsi="Times New Roman" w:eastAsia="Times New Roman" w:cs="Times New Roman"/>
      <w:sz w:val="16"/>
      <w:szCs w:val="16"/>
      <w:lang w:eastAsia="ru-ru"/>
    </w:rPr>
  </w:style>
  <w:style w:type="character" w:styleId="char18" w:customStyle="1">
    <w:name w:val="annotation reference"/>
    <w:basedOn w:val="char0"/>
    <w:rPr>
      <w:sz w:val="16"/>
      <w:szCs w:val="16"/>
    </w:rPr>
  </w:style>
  <w:style w:type="character" w:styleId="char19" w:customStyle="1">
    <w:name w:val="Текст примечания Знак"/>
    <w:basedOn w:val="char0"/>
    <w:rPr>
      <w:rFonts w:ascii="Times New Roman" w:hAnsi="Times New Roman" w:eastAsia="Times New Roman" w:cs="Times New Roman"/>
      <w:sz w:val="20"/>
      <w:szCs w:val="20"/>
      <w:lang w:eastAsia="ru-ru"/>
    </w:rPr>
  </w:style>
  <w:style w:type="character" w:styleId="char20" w:customStyle="1">
    <w:name w:val="Тема примечания Знак"/>
    <w:basedOn w:val="char19"/>
    <w:rPr>
      <w:rFonts w:ascii="Times New Roman" w:hAnsi="Times New Roman" w:eastAsia="Times New Roman" w:cs="Times New Roman"/>
      <w:b/>
      <w:bCs/>
      <w:sz w:val="20"/>
      <w:szCs w:val="20"/>
      <w:lang w:eastAsia="ru-ru"/>
    </w:rPr>
  </w:style>
  <w:style w:type="character" w:styleId="char21" w:customStyle="1">
    <w:name w:val="Символ нумерации"/>
  </w:style>
  <w:style w:type="character" w:styleId="char22" w:customStyle="1">
    <w:name w:val="Цветовое выделение для Нормальный"/>
  </w:style>
  <w:style w:type="character" w:styleId="char23" w:customStyle="1">
    <w:name w:val="Маркеры"/>
    <w:rPr>
      <w:rFonts w:ascii="OpenSymbol" w:hAnsi="OpenSymbol" w:eastAsia="OpenSymbol" w:cs="OpenSymbol"/>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ahoma"/>
        <w:sz w:val="22"/>
        <w:szCs w:val="22"/>
        <w:lang w:val="ru-ru" w:eastAsia="en-us"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kern w:val="1"/>
      <w:sz w:val="24"/>
      <w:szCs w:val="24"/>
      <w:lang w:eastAsia="ru-ru"/>
    </w:rPr>
  </w:style>
  <w:style w:type="paragraph" w:styleId="para1">
    <w:name w:val="heading 1"/>
    <w:qFormat/>
    <w:basedOn w:val="para0"/>
    <w:next w:val="para0"/>
    <w:pPr>
      <w:spacing w:before="240" w:after="60"/>
      <w:keepNext/>
      <w:outlineLvl w:val="0"/>
    </w:pPr>
    <w:rPr>
      <w:rFonts w:ascii="Cambria" w:hAnsi="Cambria"/>
      <w:b/>
      <w:bCs/>
      <w:sz w:val="32"/>
      <w:szCs w:val="32"/>
    </w:rPr>
  </w:style>
  <w:style w:type="paragraph" w:styleId="para2">
    <w:name w:val="heading 2"/>
    <w:qFormat/>
    <w:basedOn w:val="para0"/>
    <w:next w:val="para0"/>
    <w:pPr>
      <w:spacing w:before="200"/>
      <w:keepNext/>
      <w:outlineLvl w:val="1"/>
      <w:keepLines/>
    </w:pPr>
    <w:rPr>
      <w:rFonts w:ascii="Cambria" w:hAnsi="Cambria" w:eastAsia="Calibri" w:cs="Tahoma"/>
      <w:b/>
      <w:bCs/>
      <w:color w:val="4f81bd"/>
      <w:sz w:val="26"/>
      <w:szCs w:val="26"/>
    </w:rPr>
  </w:style>
  <w:style w:type="paragraph" w:styleId="para3">
    <w:name w:val="heading 3"/>
    <w:qFormat/>
    <w:basedOn w:val="para0"/>
    <w:next w:val="para0"/>
    <w:pPr>
      <w:keepNext/>
      <w:outlineLvl w:val="2"/>
    </w:pPr>
    <w:rPr>
      <w:sz w:val="28"/>
      <w:szCs w:val="20"/>
    </w:rPr>
  </w:style>
  <w:style w:type="paragraph" w:styleId="para4">
    <w:name w:val="Title"/>
    <w:qFormat/>
    <w:basedOn w:val="para0"/>
    <w:next w:val="para7"/>
    <w:pPr>
      <w:spacing w:before="240" w:after="120"/>
      <w:keepNext/>
    </w:pPr>
    <w:rPr>
      <w:rFonts w:ascii="PT Astra Serif" w:hAnsi="PT Astra Serif" w:eastAsia="Tahoma" w:cs="Noto Sans Devanagari"/>
      <w:sz w:val="28"/>
      <w:szCs w:val="28"/>
    </w:rPr>
  </w:style>
  <w:style w:type="paragraph" w:styleId="para5">
    <w:name w:val="heading 4"/>
    <w:qFormat/>
    <w:basedOn w:val="para4"/>
    <w:next w:val="para7"/>
    <w:pPr>
      <w:numPr>
        <w:ilvl w:val="3"/>
        <w:numId w:val="1"/>
      </w:numPr>
      <w:ind w:left="0" w:firstLine="0"/>
      <w:spacing w:before="120"/>
      <w:outlineLvl w:val="3"/>
    </w:pPr>
    <w:rPr>
      <w:b/>
      <w:bCs/>
      <w:i/>
      <w:iCs/>
      <w:sz w:val="26"/>
      <w:szCs w:val="26"/>
    </w:rPr>
  </w:style>
  <w:style w:type="paragraph" w:styleId="para6" w:customStyle="1">
    <w:name w:val="Заголовок"/>
    <w:qFormat/>
    <w:basedOn w:val="para0"/>
    <w:next w:val="para7"/>
    <w:pPr>
      <w:spacing w:before="240" w:after="120"/>
      <w:keepNext/>
    </w:pPr>
    <w:rPr>
      <w:rFonts w:ascii="PT Astra Serif" w:hAnsi="PT Astra Serif" w:eastAsia="Tahoma" w:cs="Noto Sans Devanagari"/>
      <w:sz w:val="28"/>
      <w:szCs w:val="28"/>
    </w:rPr>
  </w:style>
  <w:style w:type="paragraph" w:styleId="para7">
    <w:name w:val="Body Text"/>
    <w:qFormat/>
    <w:basedOn w:val="para0"/>
    <w:pPr>
      <w:spacing w:after="120"/>
    </w:pPr>
  </w:style>
  <w:style w:type="paragraph" w:styleId="para8">
    <w:name w:val="List"/>
    <w:qFormat/>
    <w:basedOn w:val="para7"/>
    <w:rPr>
      <w:rFonts w:ascii="PT Astra Serif" w:hAnsi="PT Astra Serif" w:cs="Noto Sans Devanagari"/>
    </w:rPr>
  </w:style>
  <w:style w:type="paragraph" w:styleId="para9">
    <w:name w:val="caption"/>
    <w:qFormat/>
    <w:basedOn w:val="para0"/>
    <w:pPr>
      <w:spacing w:before="120" w:after="120"/>
      <w:suppressLineNumbers/>
    </w:pPr>
    <w:rPr>
      <w:rFonts w:ascii="PT Astra Serif" w:hAnsi="PT Astra Serif" w:cs="Noto Sans Devanagari"/>
      <w:i/>
      <w:iCs/>
    </w:rPr>
  </w:style>
  <w:style w:type="paragraph" w:styleId="para10">
    <w:name w:val="Index Heading"/>
    <w:qFormat/>
    <w:basedOn w:val="para0"/>
    <w:pPr>
      <w:suppressLineNumbers/>
    </w:pPr>
    <w:rPr>
      <w:rFonts w:ascii="PT Astra Serif" w:hAnsi="PT Astra Serif" w:cs="Noto Sans Devanagari"/>
    </w:rPr>
  </w:style>
  <w:style w:type="paragraph" w:styleId="para11" w:customStyle="1">
    <w:name w:val="caption"/>
    <w:qFormat/>
    <w:basedOn w:val="para0"/>
    <w:pPr>
      <w:spacing w:before="120" w:after="120"/>
      <w:suppressLineNumbers/>
    </w:pPr>
    <w:rPr>
      <w:rFonts w:ascii="PT Astra Serif" w:hAnsi="PT Astra Serif" w:cs="Noto Sans Devanagari"/>
      <w:i/>
      <w:iCs/>
    </w:rPr>
  </w:style>
  <w:style w:type="paragraph" w:styleId="para12" w:customStyle="1">
    <w:name w:val="index heading"/>
    <w:qFormat/>
    <w:basedOn w:val="para0"/>
    <w:pPr>
      <w:suppressLineNumbers/>
    </w:pPr>
    <w:rPr>
      <w:rFonts w:ascii="PT Astra Serif" w:hAnsi="PT Astra Serif" w:cs="Noto Sans Devanagari"/>
    </w:rPr>
  </w:style>
  <w:style w:type="paragraph" w:styleId="para13" w:customStyle="1">
    <w:name w:val="Основной текст1"/>
    <w:qFormat/>
    <w:basedOn w:val="para0"/>
    <w:pPr>
      <w:spacing w:before="600" w:after="480" w:line="486"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rFonts w:ascii="Calibri" w:hAnsi="Calibri" w:eastAsia="Calibri" w:cs="Tahoma"/>
      <w:sz w:val="28"/>
      <w:szCs w:val="28"/>
      <w:lang w:eastAsia="en-us"/>
    </w:rPr>
  </w:style>
  <w:style w:type="paragraph" w:styleId="para14">
    <w:name w:val="Balloon Text"/>
    <w:qFormat/>
    <w:basedOn w:val="para0"/>
    <w:rPr>
      <w:rFonts w:ascii="Tahoma" w:hAnsi="Tahoma" w:cs="Tahoma"/>
      <w:sz w:val="16"/>
      <w:szCs w:val="16"/>
    </w:rPr>
  </w:style>
  <w:style w:type="paragraph" w:styleId="para15" w:customStyle="1">
    <w:name w:val="ConsPlusNormal"/>
    <w:qFormat/>
    <w:pPr>
      <w:widowControl w:val="0"/>
    </w:pPr>
    <w:rPr>
      <w:rFonts w:ascii="Calibri" w:hAnsi="Calibri" w:eastAsia="Times New Roman" w:cs="Calibri"/>
      <w:kern w:val="1"/>
      <w:sz w:val="22"/>
      <w:lang w:val="ru-ru" w:eastAsia="ru-ru" w:bidi="ar-sa"/>
    </w:rPr>
  </w:style>
  <w:style w:type="paragraph" w:styleId="para16" w:customStyle="1">
    <w:name w:val="Default"/>
    <w:qFormat/>
    <w:rPr>
      <w:rFonts w:ascii="Times New Roman" w:hAnsi="Times New Roman" w:eastAsia="Calibri" w:cs="Times New Roman"/>
      <w:color w:val="000000"/>
      <w:kern w:val="1"/>
      <w:sz w:val="24"/>
      <w:szCs w:val="24"/>
      <w:lang w:val="ru-ru" w:eastAsia="en-us" w:bidi="ar-sa"/>
    </w:rPr>
  </w:style>
  <w:style w:type="paragraph" w:styleId="para17">
    <w:name w:val="List Paragraph"/>
    <w:qFormat/>
    <w:basedOn w:val="para0"/>
    <w:pPr>
      <w:ind w:left="720"/>
      <w:contextualSpacing/>
    </w:pPr>
  </w:style>
  <w:style w:type="paragraph" w:styleId="para18" w:customStyle="1">
    <w:name w:val="Колонтитул"/>
    <w:qFormat/>
    <w:basedOn w:val="para0"/>
  </w:style>
  <w:style w:type="paragraph" w:styleId="para19">
    <w:name w:val="Header"/>
    <w:qFormat/>
    <w:basedOn w:val="para0"/>
    <w:pPr>
      <w:tabs defTabSz="708">
        <w:tab w:val="center" w:pos="4677" w:leader="none"/>
        <w:tab w:val="right" w:pos="9355" w:leader="none"/>
      </w:tabs>
    </w:pPr>
  </w:style>
  <w:style w:type="paragraph" w:styleId="para20">
    <w:name w:val="Footer"/>
    <w:qFormat/>
    <w:basedOn w:val="para0"/>
    <w:pPr>
      <w:tabs defTabSz="708">
        <w:tab w:val="center" w:pos="4677" w:leader="none"/>
        <w:tab w:val="right" w:pos="9355" w:leader="none"/>
      </w:tabs>
    </w:pPr>
  </w:style>
  <w:style w:type="paragraph" w:styleId="para21">
    <w:name w:val="Normal (Web)"/>
    <w:qFormat/>
    <w:basedOn w:val="para0"/>
    <w:pPr>
      <w:spacing w:before="280" w:after="280"/>
    </w:pPr>
  </w:style>
  <w:style w:type="paragraph" w:styleId="para22">
    <w:name w:val="Body Text Indent"/>
    <w:qFormat/>
    <w:basedOn w:val="para0"/>
    <w:pPr>
      <w:ind w:left="283"/>
      <w:spacing w:after="120"/>
    </w:pPr>
  </w:style>
  <w:style w:type="paragraph" w:styleId="para23" w:customStyle="1">
    <w:name w:val="p13"/>
    <w:qFormat/>
    <w:basedOn w:val="para0"/>
    <w:pPr>
      <w:spacing w:before="280" w:after="280"/>
    </w:pPr>
  </w:style>
  <w:style w:type="paragraph" w:styleId="para24" w:customStyle="1">
    <w:name w:val="ConsPlusTitle"/>
    <w:qFormat/>
    <w:pPr>
      <w:widowControl w:val="0"/>
    </w:pPr>
    <w:rPr>
      <w:rFonts w:ascii="Calibri" w:hAnsi="Calibri" w:eastAsia="Times New Roman" w:cs="Calibri"/>
      <w:b/>
      <w:kern w:val="1"/>
      <w:sz w:val="22"/>
      <w:lang w:val="ru-ru" w:eastAsia="ru-ru" w:bidi="ar-sa"/>
    </w:rPr>
  </w:style>
  <w:style w:type="paragraph" w:styleId="para25">
    <w:name w:val="Body Text 2"/>
    <w:qFormat/>
    <w:basedOn w:val="para0"/>
    <w:pPr>
      <w:spacing/>
      <w:jc w:val="both"/>
    </w:pPr>
    <w:rPr>
      <w:sz w:val="28"/>
    </w:rPr>
  </w:style>
  <w:style w:type="paragraph" w:styleId="para26" w:customStyle="1">
    <w:name w:val="Основной текст (2)"/>
    <w:qFormat/>
    <w:basedOn w:val="para0"/>
    <w:pPr>
      <w:spacing w:after="4860" w:line="331" w:lineRule="exact"/>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sz w:val="28"/>
      <w:szCs w:val="28"/>
      <w:lang w:eastAsia="en-us"/>
    </w:rPr>
  </w:style>
  <w:style w:type="paragraph" w:styleId="para27" w:customStyle="1">
    <w:name w:val="Основной текст (4)"/>
    <w:qFormat/>
    <w:basedOn w:val="para0"/>
    <w:pPr>
      <w:spacing w:before="60" w:after="200" w:line="20" w:lineRule="atLeast"/>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spacing w:val="-10" w:percent="92"/>
      <w:sz w:val="28"/>
      <w:szCs w:val="28"/>
      <w:lang w:eastAsia="en-us"/>
    </w:rPr>
  </w:style>
  <w:style w:type="paragraph" w:styleId="para28" w:customStyle="1">
    <w:name w:val="Знак Знак10 Знак Знак Знак Знак Знак Знак Знак Знак"/>
    <w:qFormat/>
    <w:basedOn w:val="para0"/>
    <w:pPr>
      <w:spacing w:after="160" w:line="240" w:lineRule="exact"/>
    </w:pPr>
    <w:rPr>
      <w:rFonts w:ascii="Verdana" w:hAnsi="Verdana"/>
      <w:sz w:val="20"/>
      <w:szCs w:val="20"/>
      <w:lang w:val="en-us" w:eastAsia="en-us"/>
    </w:rPr>
  </w:style>
  <w:style w:type="paragraph" w:styleId="para29" w:customStyle="1">
    <w:name w:val="Основной текст (6)"/>
    <w:qFormat/>
    <w:basedOn w:val="para0"/>
    <w:pPr>
      <w:spacing w:after="200" w:line="322" w:lineRule="exact"/>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b/>
      <w:bCs/>
      <w:sz w:val="28"/>
      <w:szCs w:val="28"/>
      <w:lang w:eastAsia="en-us"/>
    </w:rPr>
  </w:style>
  <w:style w:type="paragraph" w:styleId="para30" w:customStyle="1">
    <w:name w:val="Абзац"/>
    <w:qFormat/>
    <w:basedOn w:val="para21"/>
    <w:pPr>
      <w:ind w:firstLine="87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rFonts w:ascii="Arial" w:hAnsi="Arial" w:cs="Arial"/>
      <w:color w:val="000000"/>
      <w:sz w:val="32"/>
      <w:szCs w:val="32"/>
    </w:rPr>
  </w:style>
  <w:style w:type="paragraph" w:styleId="para31">
    <w:name w:val="Body Text 3"/>
    <w:qFormat/>
    <w:basedOn w:val="para0"/>
    <w:pPr>
      <w:spacing w:after="120"/>
    </w:pPr>
    <w:rPr>
      <w:sz w:val="16"/>
      <w:szCs w:val="16"/>
    </w:rPr>
  </w:style>
  <w:style w:type="paragraph" w:styleId="para32" w:customStyle="1">
    <w:name w:val="annotation text"/>
    <w:qFormat/>
    <w:basedOn w:val="para0"/>
    <w:rPr>
      <w:sz w:val="20"/>
      <w:szCs w:val="20"/>
    </w:rPr>
  </w:style>
  <w:style w:type="paragraph" w:styleId="para33" w:customStyle="1">
    <w:name w:val="annotation subject"/>
    <w:qFormat/>
    <w:basedOn w:val="para32"/>
    <w:next w:val="para32"/>
    <w:rPr>
      <w:b/>
      <w:bCs/>
    </w:rPr>
  </w:style>
  <w:style w:type="paragraph" w:styleId="para34" w:customStyle="1">
    <w:name w:val="Содержимое таблицы"/>
    <w:qFormat/>
    <w:basedOn w:val="para0"/>
    <w:pPr>
      <w:suppressLineNumbers/>
      <w:widowControl w:val="0"/>
    </w:pPr>
  </w:style>
  <w:style w:type="paragraph" w:styleId="para35" w:customStyle="1">
    <w:name w:val="Заголовок таблицы"/>
    <w:qFormat/>
    <w:basedOn w:val="para34"/>
    <w:pPr>
      <w:spacing/>
      <w:jc w:val="center"/>
    </w:pPr>
    <w:rPr>
      <w:b/>
      <w:bCs/>
    </w:rPr>
  </w:style>
  <w:style w:type="paragraph" w:styleId="para36" w:customStyle="1">
    <w:name w:val="Заголовок1"/>
    <w:qFormat/>
    <w:basedOn w:val="para0"/>
    <w:next w:val="para0"/>
    <w:pPr>
      <w:spacing w:before="240" w:after="60"/>
      <w:jc w:val="center"/>
      <w:outlineLvl w:val="0"/>
    </w:pPr>
    <w:rPr>
      <w:rFonts w:ascii="Cambria" w:hAnsi="Cambria" w:cs="Cambria"/>
      <w:b/>
      <w:bCs/>
      <w:sz w:val="32"/>
      <w:szCs w:val="32"/>
    </w:rPr>
  </w:style>
  <w:style w:type="paragraph" w:styleId="para37" w:customStyle="1">
    <w:name w:val="Normal_Export"/>
    <w:qFormat/>
    <w:basedOn w:val="para0"/>
    <w:pPr>
      <w:spacing/>
      <w:jc w:val="both"/>
      <w:hyphenationLines w:val="1"/>
    </w:pPr>
    <w:rPr>
      <w:rFonts w:ascii="Arial" w:hAnsi="Arial" w:eastAsia="Arial" w:cs="Arial"/>
      <w:color w:val="000000"/>
      <w:sz w:val="20"/>
      <w:szCs w:val="20"/>
      <w:lang w:eastAsia="ar-sa"/>
    </w:rPr>
  </w:style>
  <w:style w:type="paragraph" w:styleId="para38" w:customStyle="1">
    <w:name w:val="Основной текст 31"/>
    <w:qFormat/>
    <w:basedOn w:val="para0"/>
    <w:pPr>
      <w:spacing/>
      <w:jc w:val="center"/>
    </w:pPr>
    <w:rPr>
      <w:b/>
      <w:bCs/>
      <w:sz w:val="28"/>
    </w:rPr>
  </w:style>
  <w:style w:type="paragraph" w:styleId="para39" w:customStyle="1">
    <w:name w:val="Основной текст 21"/>
    <w:qFormat/>
    <w:basedOn w:val="para0"/>
    <w:pPr>
      <w:spacing/>
      <w:jc w:val="both"/>
    </w:pPr>
    <w:rPr>
      <w:sz w:val="28"/>
    </w:rPr>
  </w:style>
  <w:style w:type="character" w:styleId="char0" w:default="1">
    <w:name w:val="Default Paragraph Font"/>
  </w:style>
  <w:style w:type="character" w:styleId="char1" w:customStyle="1">
    <w:name w:val="Основной текст_"/>
    <w:rPr>
      <w:sz w:val="28"/>
      <w:szCs w:val="28"/>
      <w:shd w:val="clear" w:fill="ffffff"/>
    </w:rPr>
  </w:style>
  <w:style w:type="character" w:styleId="char2">
    <w:name w:val="Hyperlink"/>
    <w:rPr>
      <w:color w:val="0000ff"/>
      <w:u w:color="auto" w:val="single"/>
    </w:rPr>
  </w:style>
  <w:style w:type="character" w:styleId="char3" w:customStyle="1">
    <w:name w:val="Текст выноски Знак"/>
    <w:basedOn w:val="char0"/>
    <w:rPr>
      <w:rFonts w:ascii="Tahoma" w:hAnsi="Tahoma" w:eastAsia="Times New Roman" w:cs="Tahoma"/>
      <w:sz w:val="16"/>
      <w:szCs w:val="16"/>
      <w:lang w:eastAsia="ru-ru"/>
    </w:rPr>
  </w:style>
  <w:style w:type="character" w:styleId="char4" w:customStyle="1">
    <w:name w:val="Заголовок 3 Знак"/>
    <w:basedOn w:val="char0"/>
    <w:rPr>
      <w:rFonts w:ascii="Times New Roman" w:hAnsi="Times New Roman" w:eastAsia="Times New Roman" w:cs="Times New Roman"/>
      <w:sz w:val="28"/>
      <w:szCs w:val="20"/>
      <w:lang w:eastAsia="ru-ru"/>
    </w:rPr>
  </w:style>
  <w:style w:type="character" w:styleId="char5" w:customStyle="1">
    <w:name w:val="Верхний колонтитул Знак"/>
    <w:basedOn w:val="char0"/>
    <w:rPr>
      <w:rFonts w:ascii="Times New Roman" w:hAnsi="Times New Roman" w:eastAsia="Times New Roman" w:cs="Times New Roman"/>
      <w:sz w:val="24"/>
      <w:szCs w:val="24"/>
      <w:lang w:eastAsia="ru-ru"/>
    </w:rPr>
  </w:style>
  <w:style w:type="character" w:styleId="char6" w:customStyle="1">
    <w:name w:val="Нижний колонтитул Знак"/>
    <w:basedOn w:val="char0"/>
    <w:rPr>
      <w:rFonts w:ascii="Times New Roman" w:hAnsi="Times New Roman" w:eastAsia="Times New Roman" w:cs="Times New Roman"/>
      <w:sz w:val="24"/>
      <w:szCs w:val="24"/>
      <w:lang w:eastAsia="ru-ru"/>
    </w:rPr>
  </w:style>
  <w:style w:type="character" w:styleId="char7" w:customStyle="1">
    <w:name w:val="Основной текст с отступом Знак"/>
    <w:basedOn w:val="char0"/>
    <w:rPr>
      <w:rFonts w:ascii="Times New Roman" w:hAnsi="Times New Roman" w:eastAsia="Times New Roman" w:cs="Times New Roman"/>
      <w:sz w:val="24"/>
      <w:szCs w:val="24"/>
    </w:rPr>
  </w:style>
  <w:style w:type="character" w:styleId="char8" w:customStyle="1">
    <w:name w:val="Заголовок 1 Знак"/>
    <w:basedOn w:val="char0"/>
    <w:rPr>
      <w:rFonts w:ascii="Cambria" w:hAnsi="Cambria" w:eastAsia="Times New Roman" w:cs="Times New Roman"/>
      <w:b/>
      <w:bCs/>
      <w:kern w:val="1"/>
      <w:sz w:val="32"/>
      <w:szCs w:val="32"/>
      <w:lang w:eastAsia="ru-ru"/>
    </w:rPr>
  </w:style>
  <w:style w:type="character" w:styleId="char9" w:customStyle="1">
    <w:name w:val="Заголовок 2 Знак"/>
    <w:basedOn w:val="char0"/>
    <w:rPr>
      <w:rFonts w:ascii="Cambria" w:hAnsi="Cambria" w:eastAsia="Calibri" w:cs="Tahoma"/>
      <w:b/>
      <w:bCs/>
      <w:color w:val="4f81bd"/>
      <w:sz w:val="26"/>
      <w:szCs w:val="26"/>
      <w:lang w:eastAsia="ru-ru"/>
    </w:rPr>
  </w:style>
  <w:style w:type="character" w:styleId="char10" w:customStyle="1">
    <w:name w:val="ConsPlusNormal Знак"/>
    <w:rPr>
      <w:rFonts w:ascii="Calibri" w:hAnsi="Calibri" w:eastAsia="Times New Roman" w:cs="Calibri"/>
      <w:szCs w:val="20"/>
      <w:lang w:eastAsia="ru-ru"/>
    </w:rPr>
  </w:style>
  <w:style w:type="character" w:styleId="char11" w:customStyle="1">
    <w:name w:val="Основной текст 2 Знак"/>
    <w:basedOn w:val="char0"/>
    <w:rPr>
      <w:rFonts w:ascii="Times New Roman" w:hAnsi="Times New Roman" w:eastAsia="Times New Roman" w:cs="Times New Roman"/>
      <w:sz w:val="24"/>
      <w:szCs w:val="24"/>
      <w:lang w:eastAsia="ru-ru"/>
    </w:rPr>
  </w:style>
  <w:style w:type="character" w:styleId="char12" w:customStyle="1">
    <w:name w:val="Основной текст (2)_"/>
    <w:basedOn w:val="char0"/>
    <w:rPr>
      <w:rFonts w:ascii="Times New Roman" w:hAnsi="Times New Roman" w:eastAsia="Times New Roman" w:cs="Times New Roman"/>
      <w:sz w:val="28"/>
      <w:szCs w:val="28"/>
      <w:shd w:val="clear" w:fill="ffffff"/>
    </w:rPr>
  </w:style>
  <w:style w:type="character" w:styleId="char13" w:customStyle="1">
    <w:name w:val="Основной текст (4)_"/>
    <w:basedOn w:val="char0"/>
    <w:rPr>
      <w:rFonts w:ascii="Times New Roman" w:hAnsi="Times New Roman" w:eastAsia="Times New Roman" w:cs="Times New Roman"/>
      <w:spacing w:val="-10" w:percent="92"/>
      <w:sz w:val="28"/>
      <w:szCs w:val="28"/>
      <w:shd w:val="clear" w:fill="ffffff"/>
    </w:rPr>
  </w:style>
  <w:style w:type="character" w:styleId="char14" w:customStyle="1">
    <w:name w:val="Основной текст (6)_"/>
    <w:basedOn w:val="char0"/>
    <w:rPr>
      <w:rFonts w:ascii="Times New Roman" w:hAnsi="Times New Roman" w:eastAsia="Times New Roman" w:cs="Times New Roman"/>
      <w:b/>
      <w:bCs/>
      <w:sz w:val="28"/>
      <w:szCs w:val="28"/>
      <w:shd w:val="clear" w:fill="ffffff"/>
    </w:rPr>
  </w:style>
  <w:style w:type="character" w:styleId="char15" w:customStyle="1">
    <w:name w:val="Абзац Знак"/>
    <w:rPr>
      <w:rFonts w:ascii="Arial" w:hAnsi="Arial" w:eastAsia="Times New Roman" w:cs="Arial"/>
      <w:color w:val="000000"/>
      <w:sz w:val="32"/>
      <w:szCs w:val="32"/>
      <w:shd w:val="clear" w:fill="ffffff"/>
      <w:lang w:eastAsia="ru-ru"/>
    </w:rPr>
  </w:style>
  <w:style w:type="character" w:styleId="char16" w:customStyle="1">
    <w:name w:val="Основной текст Знак"/>
    <w:basedOn w:val="char0"/>
    <w:rPr>
      <w:rFonts w:ascii="Times New Roman" w:hAnsi="Times New Roman" w:eastAsia="Times New Roman" w:cs="Times New Roman"/>
      <w:sz w:val="24"/>
      <w:szCs w:val="24"/>
      <w:lang w:eastAsia="ru-ru"/>
    </w:rPr>
  </w:style>
  <w:style w:type="character" w:styleId="char17" w:customStyle="1">
    <w:name w:val="Основной текст 3 Знак"/>
    <w:basedOn w:val="char0"/>
    <w:rPr>
      <w:rFonts w:ascii="Times New Roman" w:hAnsi="Times New Roman" w:eastAsia="Times New Roman" w:cs="Times New Roman"/>
      <w:sz w:val="16"/>
      <w:szCs w:val="16"/>
      <w:lang w:eastAsia="ru-ru"/>
    </w:rPr>
  </w:style>
  <w:style w:type="character" w:styleId="char18" w:customStyle="1">
    <w:name w:val="annotation reference"/>
    <w:basedOn w:val="char0"/>
    <w:rPr>
      <w:sz w:val="16"/>
      <w:szCs w:val="16"/>
    </w:rPr>
  </w:style>
  <w:style w:type="character" w:styleId="char19" w:customStyle="1">
    <w:name w:val="Текст примечания Знак"/>
    <w:basedOn w:val="char0"/>
    <w:rPr>
      <w:rFonts w:ascii="Times New Roman" w:hAnsi="Times New Roman" w:eastAsia="Times New Roman" w:cs="Times New Roman"/>
      <w:sz w:val="20"/>
      <w:szCs w:val="20"/>
      <w:lang w:eastAsia="ru-ru"/>
    </w:rPr>
  </w:style>
  <w:style w:type="character" w:styleId="char20" w:customStyle="1">
    <w:name w:val="Тема примечания Знак"/>
    <w:basedOn w:val="char19"/>
    <w:rPr>
      <w:rFonts w:ascii="Times New Roman" w:hAnsi="Times New Roman" w:eastAsia="Times New Roman" w:cs="Times New Roman"/>
      <w:b/>
      <w:bCs/>
      <w:sz w:val="20"/>
      <w:szCs w:val="20"/>
      <w:lang w:eastAsia="ru-ru"/>
    </w:rPr>
  </w:style>
  <w:style w:type="character" w:styleId="char21" w:customStyle="1">
    <w:name w:val="Символ нумерации"/>
  </w:style>
  <w:style w:type="character" w:styleId="char22" w:customStyle="1">
    <w:name w:val="Цветовое выделение для Нормальный"/>
  </w:style>
  <w:style w:type="character" w:styleId="char23" w:customStyle="1">
    <w:name w:val="Маркеры"/>
    <w:rPr>
      <w:rFonts w:ascii="OpenSymbol" w:hAnsi="OpenSymbol" w:eastAsia="OpenSymbol" w:cs="OpenSymbol"/>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hyperlink" Target="consultantplus://offline/ref=C3A455543523D5D8FCD2ECC8C7FB4931770811BEF4F15124C4A1E36227FCF28450D3AAB378F1ABD9N5FAE" TargetMode="External"/><Relationship Id="rId10" Type="http://schemas.openxmlformats.org/officeDocument/2006/relationships/hyperlink" Target="http://www.anzhero.ru/" TargetMode="External"/><Relationship Id="rId11" Type="http://schemas.openxmlformats.org/officeDocument/2006/relationships/image" Target="media/image2.png"/><Relationship Id="rId12" Type="http://schemas.openxmlformats.org/officeDocument/2006/relationships/hyperlink" Target="consultantplus://offline/ref=BE6E9593E95EC61CC62CF8CA0E57BDE0608A21F93EF3E4CF46591ED8C905EC04A3BA3F782B489C6A180A42B80618EA6EAFF83293ED8A3070G" TargetMode="External"/><Relationship Id="rId13" Type="http://schemas.openxmlformats.org/officeDocument/2006/relationships/hyperlink" Target="consultantplus://offline/ref=66E0B0FC15482926DE53D4D377E390EA20A78882A835B64184D5285A598D17247E14FBEB6901729A2A590DB963S5Y9K" TargetMode="External"/><Relationship Id="rId14" Type="http://schemas.openxmlformats.org/officeDocument/2006/relationships/hyperlink" Target="consultantplus://offline/ref=0C4A1B82271334771DFA4020B0D6BC54504E04FE347F00B1A22B03EF804C0B0DCD2DF71B3315031C3C16E8140F2F5340D8B4924849F676DD143AI" TargetMode="External"/><Relationship Id="rId15" Type="http://schemas.openxmlformats.org/officeDocument/2006/relationships/header" Target="header1.xml"/><Relationship Id="rId16"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Zemfira</dc:creator>
  <cp:keywords/>
  <dc:description/>
  <cp:lastModifiedBy/>
  <cp:revision>368</cp:revision>
  <cp:lastPrinted>2025-10-31T16:04:15Z</cp:lastPrinted>
  <dcterms:created xsi:type="dcterms:W3CDTF">2022-11-10T03:04:00Z</dcterms:created>
  <dcterms:modified xsi:type="dcterms:W3CDTF">2025-11-10T03:08:54Z</dcterms:modified>
</cp:coreProperties>
</file>